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C78C95" w14:textId="59732CE4" w:rsidR="00F95E22" w:rsidRDefault="0075468F">
      <w:pPr>
        <w:spacing w:before="240" w:after="240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Com e</w:t>
      </w:r>
      <w:r w:rsidR="00A84B29">
        <w:rPr>
          <w:rFonts w:ascii="Calibri" w:eastAsia="Calibri" w:hAnsi="Calibri" w:cs="Calibri"/>
          <w:b/>
          <w:bCs/>
          <w:sz w:val="32"/>
          <w:szCs w:val="32"/>
        </w:rPr>
        <w:t xml:space="preserve">stratégia </w:t>
      </w:r>
      <w:r>
        <w:rPr>
          <w:rFonts w:ascii="Calibri" w:eastAsia="Calibri" w:hAnsi="Calibri" w:cs="Calibri"/>
          <w:b/>
          <w:bCs/>
          <w:sz w:val="32"/>
          <w:szCs w:val="32"/>
        </w:rPr>
        <w:t xml:space="preserve">centrada no cliente, </w:t>
      </w:r>
      <w:r w:rsidR="00A84B29">
        <w:rPr>
          <w:rFonts w:ascii="Calibri" w:eastAsia="Calibri" w:hAnsi="Calibri" w:cs="Calibri"/>
          <w:b/>
          <w:bCs/>
          <w:sz w:val="32"/>
          <w:szCs w:val="32"/>
        </w:rPr>
        <w:t xml:space="preserve">Toyota </w:t>
      </w:r>
      <w:r>
        <w:rPr>
          <w:rFonts w:ascii="Calibri" w:eastAsia="Calibri" w:hAnsi="Calibri" w:cs="Calibri"/>
          <w:b/>
          <w:bCs/>
          <w:sz w:val="32"/>
          <w:szCs w:val="32"/>
        </w:rPr>
        <w:t>recebe</w:t>
      </w:r>
      <w:r w:rsidR="00EE1A03">
        <w:rPr>
          <w:rFonts w:ascii="Calibri" w:eastAsia="Calibri" w:hAnsi="Calibri" w:cs="Calibri"/>
          <w:b/>
          <w:bCs/>
          <w:sz w:val="32"/>
          <w:szCs w:val="32"/>
        </w:rPr>
        <w:t xml:space="preserve"> reconhecimentos </w:t>
      </w:r>
      <w:r w:rsidR="00541507">
        <w:rPr>
          <w:rFonts w:ascii="Calibri" w:eastAsia="Calibri" w:hAnsi="Calibri" w:cs="Calibri"/>
          <w:b/>
          <w:bCs/>
          <w:sz w:val="32"/>
          <w:szCs w:val="32"/>
        </w:rPr>
        <w:t>ao longo de</w:t>
      </w:r>
      <w:r>
        <w:rPr>
          <w:rFonts w:ascii="Calibri" w:eastAsia="Calibri" w:hAnsi="Calibri" w:cs="Calibri"/>
          <w:b/>
          <w:bCs/>
          <w:sz w:val="32"/>
          <w:szCs w:val="32"/>
        </w:rPr>
        <w:t xml:space="preserve"> 2025</w:t>
      </w:r>
    </w:p>
    <w:p w14:paraId="10691B0E" w14:textId="1E0C102C" w:rsidR="00F95E22" w:rsidRDefault="00A84B29">
      <w:pPr>
        <w:numPr>
          <w:ilvl w:val="0"/>
          <w:numId w:val="1"/>
        </w:numPr>
        <w:spacing w:before="240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 xml:space="preserve">Empresa </w:t>
      </w:r>
      <w:r w:rsidR="003070E6">
        <w:rPr>
          <w:rFonts w:ascii="Calibri" w:eastAsia="Calibri" w:hAnsi="Calibri" w:cs="Calibri"/>
          <w:i/>
          <w:iCs/>
        </w:rPr>
        <w:t xml:space="preserve">recebeu </w:t>
      </w:r>
      <w:r w:rsidR="00FF2B48">
        <w:rPr>
          <w:rFonts w:ascii="Calibri" w:eastAsia="Calibri" w:hAnsi="Calibri" w:cs="Calibri"/>
          <w:i/>
          <w:iCs/>
        </w:rPr>
        <w:t>importantes</w:t>
      </w:r>
      <w:r>
        <w:rPr>
          <w:rFonts w:ascii="Calibri" w:eastAsia="Calibri" w:hAnsi="Calibri" w:cs="Calibri"/>
          <w:i/>
          <w:iCs/>
        </w:rPr>
        <w:t xml:space="preserve"> premiações do setor em quesitos como respeito ao consumidor, valor de revenda e admiração da marc</w:t>
      </w:r>
      <w:r w:rsidR="00740BF1">
        <w:rPr>
          <w:rFonts w:ascii="Calibri" w:eastAsia="Calibri" w:hAnsi="Calibri" w:cs="Calibri"/>
          <w:i/>
          <w:iCs/>
        </w:rPr>
        <w:t>a;</w:t>
      </w:r>
    </w:p>
    <w:p w14:paraId="4367C7AA" w14:textId="76D27F0A" w:rsidR="00F95E22" w:rsidRDefault="0092474F">
      <w:pPr>
        <w:numPr>
          <w:ilvl w:val="0"/>
          <w:numId w:val="1"/>
        </w:numPr>
        <w:spacing w:after="240"/>
        <w:jc w:val="both"/>
        <w:rPr>
          <w:rFonts w:ascii="Calibri" w:eastAsia="Calibri" w:hAnsi="Calibri" w:cs="Calibri"/>
          <w:i/>
          <w:iCs/>
        </w:rPr>
      </w:pPr>
      <w:r w:rsidRPr="0092474F">
        <w:rPr>
          <w:rFonts w:ascii="Calibri" w:eastAsia="Calibri" w:hAnsi="Calibri" w:cs="Calibri"/>
          <w:i/>
          <w:iCs/>
        </w:rPr>
        <w:t>Garantia estendida de até 10 anos e revisões com preços fixos reforçam o compromisso da fabricante com seus clientes.</w:t>
      </w:r>
    </w:p>
    <w:p w14:paraId="7F639BAC" w14:textId="1730818C" w:rsidR="00F95E22" w:rsidRPr="00E7322D" w:rsidRDefault="007C75E3">
      <w:pPr>
        <w:spacing w:before="240" w:after="24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São Paulo,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  <w:highlight w:val="yellow"/>
        </w:rPr>
        <w:t>xx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</w:rPr>
        <w:t xml:space="preserve"> dezembro de 2025 –</w:t>
      </w:r>
      <w:r w:rsidR="00EE7E0A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="00E7322D" w:rsidRPr="00E7322D">
        <w:rPr>
          <w:rFonts w:ascii="Calibri" w:eastAsia="Calibri" w:hAnsi="Calibri" w:cs="Calibri"/>
          <w:sz w:val="24"/>
          <w:szCs w:val="24"/>
        </w:rPr>
        <w:t>Em 2025, a Toyota foi reconhecida por seus clientes por seu compromisso em oferecer produtos e serviços de excelência.</w:t>
      </w:r>
      <w:r w:rsidR="00E7322D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="00927B06">
        <w:rPr>
          <w:rFonts w:ascii="Calibri" w:eastAsia="Calibri" w:hAnsi="Calibri" w:cs="Calibri"/>
          <w:sz w:val="24"/>
          <w:szCs w:val="24"/>
        </w:rPr>
        <w:t xml:space="preserve">A empresa </w:t>
      </w:r>
      <w:r w:rsidR="00902875">
        <w:rPr>
          <w:rFonts w:ascii="Calibri" w:eastAsia="Calibri" w:hAnsi="Calibri" w:cs="Calibri"/>
          <w:sz w:val="24"/>
          <w:szCs w:val="24"/>
        </w:rPr>
        <w:t>recebeu</w:t>
      </w:r>
      <w:r w:rsidR="005F4B0D">
        <w:rPr>
          <w:rFonts w:ascii="Calibri" w:eastAsia="Calibri" w:hAnsi="Calibri" w:cs="Calibri"/>
          <w:sz w:val="24"/>
          <w:szCs w:val="24"/>
        </w:rPr>
        <w:t xml:space="preserve"> </w:t>
      </w:r>
      <w:r w:rsidR="00927B06">
        <w:rPr>
          <w:rFonts w:ascii="Calibri" w:eastAsia="Calibri" w:hAnsi="Calibri" w:cs="Calibri"/>
          <w:sz w:val="24"/>
          <w:szCs w:val="24"/>
        </w:rPr>
        <w:t xml:space="preserve">sete </w:t>
      </w:r>
      <w:r>
        <w:rPr>
          <w:rFonts w:ascii="Calibri" w:eastAsia="Calibri" w:hAnsi="Calibri" w:cs="Calibri"/>
          <w:sz w:val="24"/>
          <w:szCs w:val="24"/>
        </w:rPr>
        <w:t xml:space="preserve">reconhecimentos significativos </w:t>
      </w:r>
      <w:r w:rsidR="006A7B90">
        <w:rPr>
          <w:rFonts w:ascii="Calibri" w:eastAsia="Calibri" w:hAnsi="Calibri" w:cs="Calibri"/>
          <w:sz w:val="24"/>
          <w:szCs w:val="24"/>
        </w:rPr>
        <w:t xml:space="preserve">do setor automotivo nacional durante a temporada de premiações deste ano, </w:t>
      </w:r>
      <w:r>
        <w:rPr>
          <w:rFonts w:ascii="Calibri" w:eastAsia="Calibri" w:hAnsi="Calibri" w:cs="Calibri"/>
          <w:sz w:val="24"/>
          <w:szCs w:val="24"/>
        </w:rPr>
        <w:t>reflet</w:t>
      </w:r>
      <w:r w:rsidR="006A7B90">
        <w:rPr>
          <w:rFonts w:ascii="Calibri" w:eastAsia="Calibri" w:hAnsi="Calibri" w:cs="Calibri"/>
          <w:sz w:val="24"/>
          <w:szCs w:val="24"/>
        </w:rPr>
        <w:t xml:space="preserve">indo </w:t>
      </w:r>
      <w:r>
        <w:rPr>
          <w:rFonts w:ascii="Calibri" w:eastAsia="Calibri" w:hAnsi="Calibri" w:cs="Calibri"/>
          <w:sz w:val="24"/>
          <w:szCs w:val="24"/>
        </w:rPr>
        <w:t xml:space="preserve">uma estratégia corporativa que posiciona o pós-venda não apenas como suporte técnico, mas como o pilar central da relação de confiança com os </w:t>
      </w:r>
      <w:r w:rsidR="00622EAE">
        <w:rPr>
          <w:rFonts w:ascii="Calibri" w:eastAsia="Calibri" w:hAnsi="Calibri" w:cs="Calibri"/>
          <w:sz w:val="24"/>
          <w:szCs w:val="24"/>
        </w:rPr>
        <w:t>consumidores</w:t>
      </w:r>
      <w:r>
        <w:rPr>
          <w:rFonts w:ascii="Calibri" w:eastAsia="Calibri" w:hAnsi="Calibri" w:cs="Calibri"/>
          <w:sz w:val="24"/>
          <w:szCs w:val="24"/>
        </w:rPr>
        <w:t xml:space="preserve"> e da construção </w:t>
      </w:r>
      <w:r w:rsidR="00622EAE">
        <w:rPr>
          <w:rFonts w:ascii="Calibri" w:eastAsia="Calibri" w:hAnsi="Calibri" w:cs="Calibri"/>
          <w:sz w:val="24"/>
          <w:szCs w:val="24"/>
        </w:rPr>
        <w:t>de uma jornada de</w:t>
      </w:r>
      <w:r>
        <w:rPr>
          <w:rFonts w:ascii="Calibri" w:eastAsia="Calibri" w:hAnsi="Calibri" w:cs="Calibri"/>
          <w:sz w:val="24"/>
          <w:szCs w:val="24"/>
        </w:rPr>
        <w:t xml:space="preserve"> longo prazo.</w:t>
      </w:r>
    </w:p>
    <w:p w14:paraId="0858F77F" w14:textId="128D06F4" w:rsidR="006F3B80" w:rsidRDefault="007C75E3" w:rsidP="00174C16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 consistência dos serviços prestados pela rede de concessionárias e a </w:t>
      </w:r>
      <w:r w:rsidR="00622EAE">
        <w:rPr>
          <w:rFonts w:ascii="Calibri" w:eastAsia="Calibri" w:hAnsi="Calibri" w:cs="Calibri"/>
          <w:sz w:val="24"/>
          <w:szCs w:val="24"/>
        </w:rPr>
        <w:t>qualidade</w:t>
      </w:r>
      <w:r>
        <w:rPr>
          <w:rFonts w:ascii="Calibri" w:eastAsia="Calibri" w:hAnsi="Calibri" w:cs="Calibri"/>
          <w:sz w:val="24"/>
          <w:szCs w:val="24"/>
        </w:rPr>
        <w:t xml:space="preserve"> dos veículos resultaram na conquista de troféus que avaliam desde a percepção do consumidor até a valorização do produto. Entre os destaques recentes, a Toyota foi </w:t>
      </w:r>
      <w:r w:rsidR="00622EAE">
        <w:rPr>
          <w:rFonts w:ascii="Calibri" w:eastAsia="Calibri" w:hAnsi="Calibri" w:cs="Calibri"/>
          <w:sz w:val="24"/>
          <w:szCs w:val="24"/>
        </w:rPr>
        <w:t xml:space="preserve">a </w:t>
      </w:r>
      <w:r w:rsidR="006F3B80" w:rsidRPr="006F3B80">
        <w:rPr>
          <w:rFonts w:ascii="Calibri" w:eastAsia="Calibri" w:hAnsi="Calibri" w:cs="Calibri"/>
          <w:b/>
          <w:bCs/>
          <w:sz w:val="24"/>
          <w:szCs w:val="24"/>
        </w:rPr>
        <w:t xml:space="preserve">Campeã Geral </w:t>
      </w:r>
      <w:r>
        <w:rPr>
          <w:rFonts w:ascii="Calibri" w:eastAsia="Calibri" w:hAnsi="Calibri" w:cs="Calibri"/>
          <w:sz w:val="24"/>
          <w:szCs w:val="24"/>
        </w:rPr>
        <w:t xml:space="preserve">do </w:t>
      </w:r>
      <w:r>
        <w:rPr>
          <w:rFonts w:ascii="Calibri" w:eastAsia="Calibri" w:hAnsi="Calibri" w:cs="Calibri"/>
          <w:b/>
          <w:bCs/>
          <w:sz w:val="24"/>
          <w:szCs w:val="24"/>
        </w:rPr>
        <w:t>Selo Maior Valor de Revenda (Agência AutoInforme)</w:t>
      </w:r>
      <w:r w:rsidR="00622EAE">
        <w:rPr>
          <w:rFonts w:ascii="Calibri" w:eastAsia="Calibri" w:hAnsi="Calibri" w:cs="Calibri"/>
          <w:sz w:val="24"/>
          <w:szCs w:val="24"/>
        </w:rPr>
        <w:t xml:space="preserve">, </w:t>
      </w:r>
      <w:r w:rsidR="005352A7">
        <w:rPr>
          <w:rFonts w:ascii="Calibri" w:eastAsia="Calibri" w:hAnsi="Calibri" w:cs="Calibri"/>
          <w:sz w:val="24"/>
          <w:szCs w:val="24"/>
        </w:rPr>
        <w:t xml:space="preserve">em três segmentos, com os modelos </w:t>
      </w:r>
      <w:r w:rsidR="005352A7" w:rsidRPr="006F3B80">
        <w:rPr>
          <w:rFonts w:ascii="Calibri" w:eastAsia="Calibri" w:hAnsi="Calibri" w:cs="Calibri"/>
          <w:sz w:val="24"/>
          <w:szCs w:val="24"/>
        </w:rPr>
        <w:t>Corolla</w:t>
      </w:r>
      <w:r w:rsidR="005352A7">
        <w:rPr>
          <w:rFonts w:ascii="Calibri" w:eastAsia="Calibri" w:hAnsi="Calibri" w:cs="Calibri"/>
          <w:sz w:val="24"/>
          <w:szCs w:val="24"/>
        </w:rPr>
        <w:t xml:space="preserve">, </w:t>
      </w:r>
      <w:r w:rsidR="005352A7" w:rsidRPr="006F3B80">
        <w:rPr>
          <w:rFonts w:ascii="Calibri" w:eastAsia="Calibri" w:hAnsi="Calibri" w:cs="Calibri"/>
          <w:sz w:val="24"/>
          <w:szCs w:val="24"/>
        </w:rPr>
        <w:t xml:space="preserve">Corolla </w:t>
      </w:r>
      <w:proofErr w:type="spellStart"/>
      <w:r w:rsidR="005352A7" w:rsidRPr="006F3B80">
        <w:rPr>
          <w:rFonts w:ascii="Calibri" w:eastAsia="Calibri" w:hAnsi="Calibri" w:cs="Calibri"/>
          <w:sz w:val="24"/>
          <w:szCs w:val="24"/>
        </w:rPr>
        <w:t>Hybrid</w:t>
      </w:r>
      <w:proofErr w:type="spellEnd"/>
      <w:r w:rsidR="005352A7" w:rsidRPr="006F3B80">
        <w:rPr>
          <w:rFonts w:ascii="Calibri" w:eastAsia="Calibri" w:hAnsi="Calibri" w:cs="Calibri"/>
          <w:sz w:val="24"/>
          <w:szCs w:val="24"/>
        </w:rPr>
        <w:t xml:space="preserve"> e RAV4.</w:t>
      </w:r>
      <w:r w:rsidR="00174C16">
        <w:rPr>
          <w:rFonts w:ascii="Calibri" w:eastAsia="Calibri" w:hAnsi="Calibri" w:cs="Calibri"/>
          <w:sz w:val="24"/>
          <w:szCs w:val="24"/>
        </w:rPr>
        <w:t xml:space="preserve"> </w:t>
      </w:r>
      <w:r w:rsidR="006F3B80" w:rsidRPr="006F3B80">
        <w:rPr>
          <w:rFonts w:ascii="Calibri" w:eastAsia="Calibri" w:hAnsi="Calibri" w:cs="Calibri"/>
          <w:sz w:val="24"/>
          <w:szCs w:val="24"/>
        </w:rPr>
        <w:t xml:space="preserve">A Toyota </w:t>
      </w:r>
      <w:r w:rsidR="006F3B80">
        <w:rPr>
          <w:rFonts w:ascii="Calibri" w:eastAsia="Calibri" w:hAnsi="Calibri" w:cs="Calibri"/>
          <w:sz w:val="24"/>
          <w:szCs w:val="24"/>
        </w:rPr>
        <w:t>ainda foi reconhecida</w:t>
      </w:r>
      <w:r w:rsidR="006F3B80" w:rsidRPr="006F3B80">
        <w:rPr>
          <w:rFonts w:ascii="Calibri" w:eastAsia="Calibri" w:hAnsi="Calibri" w:cs="Calibri"/>
          <w:sz w:val="24"/>
          <w:szCs w:val="24"/>
        </w:rPr>
        <w:t xml:space="preserve"> em mais quatro categorias</w:t>
      </w:r>
      <w:r w:rsidR="00174C16">
        <w:rPr>
          <w:rFonts w:ascii="Calibri" w:eastAsia="Calibri" w:hAnsi="Calibri" w:cs="Calibri"/>
          <w:sz w:val="24"/>
          <w:szCs w:val="24"/>
        </w:rPr>
        <w:t xml:space="preserve"> da premiação, com os modelos </w:t>
      </w:r>
      <w:r w:rsidR="006F3B80" w:rsidRPr="006F3B80">
        <w:rPr>
          <w:rFonts w:ascii="Calibri" w:eastAsia="Calibri" w:hAnsi="Calibri" w:cs="Calibri"/>
          <w:sz w:val="24"/>
          <w:szCs w:val="24"/>
        </w:rPr>
        <w:t>SW4</w:t>
      </w:r>
      <w:r w:rsidR="006F3B80">
        <w:rPr>
          <w:rFonts w:ascii="Calibri" w:eastAsia="Calibri" w:hAnsi="Calibri" w:cs="Calibri"/>
          <w:sz w:val="24"/>
          <w:szCs w:val="24"/>
        </w:rPr>
        <w:t xml:space="preserve">; </w:t>
      </w:r>
      <w:r w:rsidR="006F3B80" w:rsidRPr="006F3B80">
        <w:rPr>
          <w:rFonts w:ascii="Calibri" w:eastAsia="Calibri" w:hAnsi="Calibri" w:cs="Calibri"/>
          <w:sz w:val="24"/>
          <w:szCs w:val="24"/>
        </w:rPr>
        <w:t>Hilux</w:t>
      </w:r>
      <w:r w:rsidR="00174C16">
        <w:rPr>
          <w:rFonts w:ascii="Calibri" w:eastAsia="Calibri" w:hAnsi="Calibri" w:cs="Calibri"/>
          <w:sz w:val="24"/>
          <w:szCs w:val="24"/>
        </w:rPr>
        <w:t xml:space="preserve"> e </w:t>
      </w:r>
      <w:r w:rsidR="006F3B80" w:rsidRPr="006F3B80">
        <w:rPr>
          <w:rFonts w:ascii="Calibri" w:eastAsia="Calibri" w:hAnsi="Calibri" w:cs="Calibri"/>
          <w:sz w:val="24"/>
          <w:szCs w:val="24"/>
        </w:rPr>
        <w:t>Corolla Cross</w:t>
      </w:r>
      <w:r w:rsidR="00174C16">
        <w:rPr>
          <w:rFonts w:ascii="Calibri" w:eastAsia="Calibri" w:hAnsi="Calibri" w:cs="Calibri"/>
          <w:sz w:val="24"/>
          <w:szCs w:val="24"/>
        </w:rPr>
        <w:t xml:space="preserve">. </w:t>
      </w:r>
    </w:p>
    <w:p w14:paraId="2B580A4D" w14:textId="00704AA1" w:rsidR="00F95E22" w:rsidRDefault="009E0B7F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 w:rsidRPr="00533555">
        <w:rPr>
          <w:rFonts w:ascii="Calibri" w:eastAsia="Calibri" w:hAnsi="Calibri" w:cs="Calibri"/>
          <w:sz w:val="24"/>
          <w:szCs w:val="24"/>
        </w:rPr>
        <w:t xml:space="preserve">Neste mês de dezembro, a Toyota também foi </w:t>
      </w:r>
      <w:r w:rsidR="007C75E3">
        <w:rPr>
          <w:rFonts w:ascii="Calibri" w:eastAsia="Calibri" w:hAnsi="Calibri" w:cs="Calibri"/>
          <w:sz w:val="24"/>
          <w:szCs w:val="24"/>
        </w:rPr>
        <w:t>reconhecida</w:t>
      </w:r>
      <w:r w:rsidRPr="00533555">
        <w:rPr>
          <w:rFonts w:ascii="Calibri" w:eastAsia="Calibri" w:hAnsi="Calibri" w:cs="Calibri"/>
          <w:sz w:val="24"/>
          <w:szCs w:val="24"/>
        </w:rPr>
        <w:t xml:space="preserve"> com o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p</w:t>
      </w:r>
      <w:r w:rsidR="00B1595E">
        <w:rPr>
          <w:rFonts w:ascii="Calibri" w:eastAsia="Calibri" w:hAnsi="Calibri" w:cs="Calibri"/>
          <w:b/>
          <w:bCs/>
          <w:sz w:val="24"/>
          <w:szCs w:val="24"/>
        </w:rPr>
        <w:t>rêmio Empresas Que Mais Respeitam o Consumidor (Consumidor Moderno)</w:t>
      </w:r>
      <w:r w:rsidR="00B1595E">
        <w:rPr>
          <w:rFonts w:ascii="Calibri" w:eastAsia="Calibri" w:hAnsi="Calibri" w:cs="Calibri"/>
          <w:sz w:val="24"/>
          <w:szCs w:val="24"/>
        </w:rPr>
        <w:t xml:space="preserve"> na categoria </w:t>
      </w:r>
      <w:r w:rsidR="00B1595E">
        <w:rPr>
          <w:rFonts w:ascii="Calibri" w:eastAsia="Calibri" w:hAnsi="Calibri" w:cs="Calibri"/>
          <w:i/>
          <w:iCs/>
          <w:sz w:val="24"/>
          <w:szCs w:val="24"/>
        </w:rPr>
        <w:t>Automóveis</w:t>
      </w:r>
      <w:r>
        <w:rPr>
          <w:rFonts w:ascii="Calibri" w:eastAsia="Calibri" w:hAnsi="Calibri" w:cs="Calibri"/>
          <w:sz w:val="24"/>
          <w:szCs w:val="24"/>
        </w:rPr>
        <w:t xml:space="preserve">; e </w:t>
      </w:r>
      <w:r w:rsidR="00A82E0C">
        <w:rPr>
          <w:rFonts w:ascii="Calibri" w:eastAsia="Calibri" w:hAnsi="Calibri" w:cs="Calibri"/>
          <w:sz w:val="24"/>
          <w:szCs w:val="24"/>
        </w:rPr>
        <w:t xml:space="preserve">obteve o reconhecimento do </w:t>
      </w:r>
      <w:r w:rsidR="00A82E0C" w:rsidRPr="00A82E0C">
        <w:rPr>
          <w:rFonts w:ascii="Calibri" w:eastAsia="Calibri" w:hAnsi="Calibri" w:cs="Calibri"/>
          <w:b/>
          <w:bCs/>
          <w:sz w:val="24"/>
          <w:szCs w:val="24"/>
        </w:rPr>
        <w:t>Prêmio Reclame Aqui</w:t>
      </w:r>
      <w:r w:rsidR="00A82E0C" w:rsidRPr="00A82E0C">
        <w:rPr>
          <w:rFonts w:ascii="Calibri" w:eastAsia="Calibri" w:hAnsi="Calibri" w:cs="Calibri"/>
          <w:sz w:val="24"/>
          <w:szCs w:val="24"/>
        </w:rPr>
        <w:t xml:space="preserve">, na categoria </w:t>
      </w:r>
      <w:r w:rsidR="00A82E0C" w:rsidRPr="00A82E0C">
        <w:rPr>
          <w:rFonts w:ascii="Calibri" w:eastAsia="Calibri" w:hAnsi="Calibri" w:cs="Calibri"/>
          <w:b/>
          <w:bCs/>
          <w:sz w:val="24"/>
          <w:szCs w:val="24"/>
        </w:rPr>
        <w:t>Melhor Montadora – Veículos Pick-up &amp; Off-Road</w:t>
      </w:r>
      <w:r w:rsidR="00A82E0C" w:rsidRPr="00A82E0C">
        <w:rPr>
          <w:rFonts w:ascii="Calibri" w:eastAsia="Calibri" w:hAnsi="Calibri" w:cs="Calibri"/>
          <w:sz w:val="24"/>
          <w:szCs w:val="24"/>
        </w:rPr>
        <w:t>.</w:t>
      </w:r>
    </w:p>
    <w:p w14:paraId="6B8FE657" w14:textId="1B536A3E" w:rsidR="00F95E22" w:rsidRDefault="007C75E3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 solidez da marca também foi atestada pelo </w:t>
      </w:r>
      <w:r>
        <w:rPr>
          <w:rFonts w:ascii="Calibri" w:eastAsia="Calibri" w:hAnsi="Calibri" w:cs="Calibri"/>
          <w:b/>
          <w:bCs/>
          <w:sz w:val="24"/>
          <w:szCs w:val="24"/>
        </w:rPr>
        <w:t>Prêmio BandNews Marcas Mais Admiradas 20</w:t>
      </w:r>
      <w:r w:rsidRPr="00A84B29">
        <w:rPr>
          <w:rFonts w:ascii="Calibri" w:eastAsia="Calibri" w:hAnsi="Calibri" w:cs="Calibri"/>
          <w:b/>
          <w:bCs/>
          <w:sz w:val="24"/>
          <w:szCs w:val="24"/>
        </w:rPr>
        <w:t>25</w:t>
      </w:r>
      <w:r>
        <w:rPr>
          <w:rFonts w:ascii="Calibri" w:eastAsia="Calibri" w:hAnsi="Calibri" w:cs="Calibri"/>
          <w:sz w:val="24"/>
          <w:szCs w:val="24"/>
        </w:rPr>
        <w:t xml:space="preserve"> e pelo </w:t>
      </w:r>
      <w:r>
        <w:rPr>
          <w:rFonts w:ascii="Calibri" w:eastAsia="Calibri" w:hAnsi="Calibri" w:cs="Calibri"/>
          <w:b/>
          <w:bCs/>
          <w:sz w:val="24"/>
          <w:szCs w:val="24"/>
        </w:rPr>
        <w:t>Estadão Marcas Mais 2025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 w:rsidR="00F83EBE"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 companhia </w:t>
      </w:r>
      <w:r w:rsidR="00F83EBE">
        <w:rPr>
          <w:rFonts w:ascii="Calibri" w:eastAsia="Calibri" w:hAnsi="Calibri" w:cs="Calibri"/>
          <w:sz w:val="24"/>
          <w:szCs w:val="24"/>
        </w:rPr>
        <w:t xml:space="preserve">também </w:t>
      </w:r>
      <w:r>
        <w:rPr>
          <w:rFonts w:ascii="Calibri" w:eastAsia="Calibri" w:hAnsi="Calibri" w:cs="Calibri"/>
          <w:sz w:val="24"/>
          <w:szCs w:val="24"/>
        </w:rPr>
        <w:t xml:space="preserve">se destacou no </w:t>
      </w:r>
      <w:r>
        <w:rPr>
          <w:rFonts w:ascii="Calibri" w:eastAsia="Calibri" w:hAnsi="Calibri" w:cs="Calibri"/>
          <w:b/>
          <w:bCs/>
          <w:sz w:val="24"/>
          <w:szCs w:val="24"/>
        </w:rPr>
        <w:t>Prêmio Melhor Compra (Quatro Rodas)</w:t>
      </w:r>
      <w:r>
        <w:rPr>
          <w:rFonts w:ascii="Calibri" w:eastAsia="Calibri" w:hAnsi="Calibri" w:cs="Calibri"/>
          <w:sz w:val="24"/>
          <w:szCs w:val="24"/>
        </w:rPr>
        <w:t xml:space="preserve"> e no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Melhor Revenda (Quatro Rodas +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Mobiauto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0A84848E" w14:textId="1AD757C8" w:rsidR="00F95E22" w:rsidRPr="00AD068E" w:rsidRDefault="00DD57B0">
      <w:pPr>
        <w:spacing w:before="240" w:after="240"/>
        <w:jc w:val="both"/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 w:rsidRPr="00AD068E">
        <w:rPr>
          <w:rFonts w:ascii="Calibri" w:eastAsia="Calibri" w:hAnsi="Calibri" w:cs="Calibri"/>
          <w:b/>
          <w:bCs/>
          <w:sz w:val="24"/>
          <w:szCs w:val="24"/>
          <w:u w:val="single"/>
        </w:rPr>
        <w:t>Soluções de pós-venda</w:t>
      </w:r>
    </w:p>
    <w:p w14:paraId="18DDF343" w14:textId="05AA611E" w:rsidR="00F95E22" w:rsidRDefault="007C75E3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Para a Toyota, esses reconhecimentos validam a premissa de que a jornada do cliente </w:t>
      </w:r>
      <w:r w:rsidR="00F9717C">
        <w:rPr>
          <w:rFonts w:ascii="Calibri" w:eastAsia="Calibri" w:hAnsi="Calibri" w:cs="Calibri"/>
          <w:sz w:val="24"/>
          <w:szCs w:val="24"/>
        </w:rPr>
        <w:t xml:space="preserve">deve </w:t>
      </w:r>
      <w:r w:rsidR="00583FFF">
        <w:rPr>
          <w:rFonts w:ascii="Calibri" w:eastAsia="Calibri" w:hAnsi="Calibri" w:cs="Calibri"/>
          <w:sz w:val="24"/>
          <w:szCs w:val="24"/>
        </w:rPr>
        <w:t xml:space="preserve">estar no centro das decisões da companhia. </w:t>
      </w:r>
      <w:r>
        <w:rPr>
          <w:rFonts w:ascii="Calibri" w:eastAsia="Calibri" w:hAnsi="Calibri" w:cs="Calibri"/>
          <w:sz w:val="24"/>
          <w:szCs w:val="24"/>
        </w:rPr>
        <w:t>"</w:t>
      </w:r>
      <w:r w:rsidR="000042FC" w:rsidRPr="00EB176E">
        <w:rPr>
          <w:rFonts w:ascii="Calibri" w:eastAsia="Calibri" w:hAnsi="Calibri" w:cs="Calibri"/>
          <w:sz w:val="24"/>
          <w:szCs w:val="24"/>
        </w:rPr>
        <w:t xml:space="preserve"> Acreditamos que, em um mercado automotivo cada vez mais competitivo e dinâmico, somente as empresas que colocam o cliente no centro de todas as decisões conseguem construir relações duradouras e gerar valor sustentável. Por isso, nossa estratégia está firmemente orientada para entender profundamente as necessidades e expectativas dos consumidores, traduzindo esses insights em produtos e serviços de alta qualidade, que combinam tecnologia, segurança e confiabilidade</w:t>
      </w:r>
      <w:r w:rsidR="00143F2C">
        <w:rPr>
          <w:rFonts w:ascii="Calibri" w:eastAsia="Calibri" w:hAnsi="Calibri" w:cs="Calibri"/>
          <w:sz w:val="24"/>
          <w:szCs w:val="24"/>
        </w:rPr>
        <w:t>”</w:t>
      </w:r>
      <w:r>
        <w:rPr>
          <w:rFonts w:ascii="Calibri" w:eastAsia="Calibri" w:hAnsi="Calibri" w:cs="Calibri"/>
          <w:sz w:val="24"/>
          <w:szCs w:val="24"/>
        </w:rPr>
        <w:t xml:space="preserve">, afirma Jorge Mussi, Gerente Geral de Pós-venda da Toyota do Brasil. </w:t>
      </w:r>
    </w:p>
    <w:p w14:paraId="1901495C" w14:textId="02FE2B96" w:rsidR="00143F2C" w:rsidRPr="00EB176E" w:rsidRDefault="00143F2C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“</w:t>
      </w:r>
      <w:r w:rsidRPr="00EB176E">
        <w:rPr>
          <w:rFonts w:ascii="Calibri" w:eastAsia="Calibri" w:hAnsi="Calibri" w:cs="Calibri"/>
          <w:sz w:val="24"/>
          <w:szCs w:val="24"/>
        </w:rPr>
        <w:t>É essa visão – guiada pela excelência e pela escuta ativa – que nos impulsiona a inovar continuamente e a entregar experiências que realmente fazem a diferença na vida de quem confia em nossa marca</w:t>
      </w:r>
      <w:r>
        <w:rPr>
          <w:rFonts w:ascii="Calibri" w:eastAsia="Calibri" w:hAnsi="Calibri" w:cs="Calibri"/>
          <w:sz w:val="24"/>
          <w:szCs w:val="24"/>
        </w:rPr>
        <w:t>"</w:t>
      </w:r>
      <w:r w:rsidR="00A0172D">
        <w:rPr>
          <w:rFonts w:ascii="Calibri" w:eastAsia="Calibri" w:hAnsi="Calibri" w:cs="Calibri"/>
          <w:sz w:val="24"/>
          <w:szCs w:val="24"/>
        </w:rPr>
        <w:t>, complementa o executivo.</w:t>
      </w:r>
    </w:p>
    <w:p w14:paraId="15CA033F" w14:textId="556876D9" w:rsidR="00F95E22" w:rsidRDefault="007C75E3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Para </w:t>
      </w:r>
      <w:r w:rsidR="00F64468">
        <w:rPr>
          <w:rFonts w:ascii="Calibri" w:eastAsia="Calibri" w:hAnsi="Calibri" w:cs="Calibri"/>
          <w:sz w:val="24"/>
          <w:szCs w:val="24"/>
        </w:rPr>
        <w:t>oferecer</w:t>
      </w:r>
      <w:r>
        <w:rPr>
          <w:rFonts w:ascii="Calibri" w:eastAsia="Calibri" w:hAnsi="Calibri" w:cs="Calibri"/>
          <w:sz w:val="24"/>
          <w:szCs w:val="24"/>
        </w:rPr>
        <w:t xml:space="preserve"> esse nível de excelência, a fabricante tem investido em ações práticas que ampliam a conveniência e a segurança. Recentemente, a Toyota </w:t>
      </w:r>
      <w:r w:rsidR="00F64468">
        <w:rPr>
          <w:rFonts w:ascii="Calibri" w:eastAsia="Calibri" w:hAnsi="Calibri" w:cs="Calibri"/>
          <w:sz w:val="24"/>
          <w:szCs w:val="24"/>
        </w:rPr>
        <w:t>lançou</w:t>
      </w:r>
      <w:r>
        <w:rPr>
          <w:rFonts w:ascii="Calibri" w:eastAsia="Calibri" w:hAnsi="Calibri" w:cs="Calibri"/>
          <w:sz w:val="24"/>
          <w:szCs w:val="24"/>
        </w:rPr>
        <w:t xml:space="preserve"> o </w:t>
      </w:r>
      <w:r w:rsidRPr="00AD068E">
        <w:rPr>
          <w:rFonts w:ascii="Calibri" w:eastAsia="Calibri" w:hAnsi="Calibri" w:cs="Calibri"/>
          <w:b/>
          <w:bCs/>
          <w:sz w:val="24"/>
          <w:szCs w:val="24"/>
        </w:rPr>
        <w:t>Toyota 10</w:t>
      </w:r>
      <w:r>
        <w:rPr>
          <w:rFonts w:ascii="Calibri" w:eastAsia="Calibri" w:hAnsi="Calibri" w:cs="Calibri"/>
          <w:sz w:val="24"/>
          <w:szCs w:val="24"/>
        </w:rPr>
        <w:t>, um programa de extensão de garantia que permite prolongar a cobertura por até 10 anos. Sem nenhum custo adicional ao proprietário, o benefício é ativado automaticamente ao serem realizadas revisões programadas na rede autorizada Toyota após o término do período inicial de 5 anos de garantia de fábrica.</w:t>
      </w:r>
    </w:p>
    <w:p w14:paraId="01EB3A51" w14:textId="7166F084" w:rsidR="00F95E22" w:rsidRDefault="007C75E3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Essa cobertura adicional é renovável a cada 12 meses ou 10.000 km e contempla peças de carroceria, sistema de arrefecimento, componentes elétricos e eletrônicos, motor, transmissão e freios até o limite máximo de 60 meses (totalizando 120 meses quando somados à garantia inicial) e 200.000 km para uso particular ou 100.000 km para uso comercial – o que ocorrer primeiro. </w:t>
      </w:r>
      <w:r w:rsidR="00C256A2"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 programa também se estende ao sistema híbrido, que tem garantia de fábrica de 8 anos ou 200.000 km, independentemente do uso (particular ou comercial) e da data do faturamento.</w:t>
      </w:r>
    </w:p>
    <w:p w14:paraId="23C12F0A" w14:textId="2D439280" w:rsidR="00C1454E" w:rsidRDefault="007C75E3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Outra inovação é o programa </w:t>
      </w:r>
      <w:r w:rsidRPr="00C256A2">
        <w:rPr>
          <w:rFonts w:ascii="Calibri" w:eastAsia="Calibri" w:hAnsi="Calibri" w:cs="Calibri"/>
          <w:b/>
          <w:bCs/>
          <w:sz w:val="24"/>
          <w:szCs w:val="24"/>
        </w:rPr>
        <w:t>Revisão Facilitada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 w:rsidR="00185D59">
        <w:rPr>
          <w:rFonts w:ascii="Calibri" w:eastAsia="Calibri" w:hAnsi="Calibri" w:cs="Calibri"/>
          <w:sz w:val="24"/>
          <w:szCs w:val="24"/>
        </w:rPr>
        <w:t>que</w:t>
      </w:r>
      <w:r>
        <w:rPr>
          <w:rFonts w:ascii="Calibri" w:eastAsia="Calibri" w:hAnsi="Calibri" w:cs="Calibri"/>
          <w:sz w:val="24"/>
          <w:szCs w:val="24"/>
        </w:rPr>
        <w:t xml:space="preserve"> permite a redução nos custos das seis primeiras revisões, oferecendo maior previsibilidade financeira aos clientes.</w:t>
      </w:r>
      <w:r w:rsidR="00A44393">
        <w:rPr>
          <w:rFonts w:ascii="Calibri" w:eastAsia="Calibri" w:hAnsi="Calibri" w:cs="Calibri"/>
          <w:sz w:val="24"/>
          <w:szCs w:val="24"/>
        </w:rPr>
        <w:t xml:space="preserve"> Para o modelo Yaris Cross, por exemplo, </w:t>
      </w:r>
      <w:r w:rsidR="00A44393" w:rsidRPr="00C861C3">
        <w:rPr>
          <w:rFonts w:ascii="Calibri" w:eastAsia="Calibri" w:hAnsi="Calibri" w:cs="Calibri"/>
          <w:sz w:val="24"/>
          <w:szCs w:val="24"/>
        </w:rPr>
        <w:t xml:space="preserve">o programa de Revisão Facilitada garante um valor fixo de R$ 549,00, </w:t>
      </w:r>
      <w:r w:rsidR="00C861C3" w:rsidRPr="00C861C3">
        <w:rPr>
          <w:rFonts w:ascii="Calibri" w:eastAsia="Calibri" w:hAnsi="Calibri" w:cs="Calibri"/>
          <w:sz w:val="24"/>
          <w:szCs w:val="24"/>
        </w:rPr>
        <w:t xml:space="preserve">da 1ª à 6ª revisão, ou até 60 mil quilômetros, oferecendo ao cliente uma previsibilidade extremamente competitiva e </w:t>
      </w:r>
      <w:r w:rsidR="00A44393" w:rsidRPr="00C861C3">
        <w:rPr>
          <w:rFonts w:ascii="Calibri" w:eastAsia="Calibri" w:hAnsi="Calibri" w:cs="Calibri"/>
          <w:sz w:val="24"/>
          <w:szCs w:val="24"/>
        </w:rPr>
        <w:t>o menor custo de manutenção do segmento de B-SUVs no mercado brasileiro.</w:t>
      </w:r>
    </w:p>
    <w:p w14:paraId="4A80AE46" w14:textId="56D31398" w:rsidR="00185D59" w:rsidRPr="00A2481B" w:rsidRDefault="00185D59" w:rsidP="00185D59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  <w:r w:rsidRPr="00A2481B">
        <w:rPr>
          <w:rFonts w:ascii="Calibri" w:eastAsia="Calibri" w:hAnsi="Calibri" w:cs="Calibri"/>
          <w:sz w:val="24"/>
          <w:szCs w:val="24"/>
        </w:rPr>
        <w:t>A</w:t>
      </w:r>
      <w:r w:rsidR="00A2481B" w:rsidRPr="00A2481B">
        <w:rPr>
          <w:rFonts w:ascii="Calibri" w:eastAsia="Calibri" w:hAnsi="Calibri" w:cs="Calibri"/>
          <w:sz w:val="24"/>
          <w:szCs w:val="24"/>
        </w:rPr>
        <w:t>lém disso, a</w:t>
      </w:r>
      <w:r w:rsidRPr="00A2481B">
        <w:rPr>
          <w:rFonts w:ascii="Calibri" w:eastAsia="Calibri" w:hAnsi="Calibri" w:cs="Calibri"/>
          <w:sz w:val="24"/>
          <w:szCs w:val="24"/>
        </w:rPr>
        <w:t xml:space="preserve"> Toyota assegura </w:t>
      </w:r>
      <w:r w:rsidR="00A2481B" w:rsidRPr="00A2481B">
        <w:rPr>
          <w:rFonts w:ascii="Calibri" w:eastAsia="Calibri" w:hAnsi="Calibri" w:cs="Calibri"/>
          <w:sz w:val="24"/>
          <w:szCs w:val="24"/>
        </w:rPr>
        <w:t xml:space="preserve">o </w:t>
      </w:r>
      <w:proofErr w:type="spellStart"/>
      <w:r w:rsidRPr="00A2481B">
        <w:rPr>
          <w:rFonts w:ascii="Calibri" w:eastAsia="Calibri" w:hAnsi="Calibri" w:cs="Calibri"/>
          <w:sz w:val="24"/>
          <w:szCs w:val="24"/>
        </w:rPr>
        <w:t>peace</w:t>
      </w:r>
      <w:proofErr w:type="spellEnd"/>
      <w:r w:rsidRPr="00A2481B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A2481B">
        <w:rPr>
          <w:rFonts w:ascii="Calibri" w:eastAsia="Calibri" w:hAnsi="Calibri" w:cs="Calibri"/>
          <w:sz w:val="24"/>
          <w:szCs w:val="24"/>
        </w:rPr>
        <w:t>of</w:t>
      </w:r>
      <w:proofErr w:type="spellEnd"/>
      <w:r w:rsidRPr="00A2481B">
        <w:rPr>
          <w:rFonts w:ascii="Calibri" w:eastAsia="Calibri" w:hAnsi="Calibri" w:cs="Calibri"/>
          <w:sz w:val="24"/>
          <w:szCs w:val="24"/>
        </w:rPr>
        <w:t xml:space="preserve"> mind no pós-venda por meio de uma das estruturas mais completas do setor automotivo. São mais de 300 concessionárias no Brasil, reforçadas pela rede </w:t>
      </w:r>
      <w:proofErr w:type="spellStart"/>
      <w:r w:rsidRPr="00C256A2">
        <w:rPr>
          <w:rFonts w:ascii="Calibri" w:eastAsia="Calibri" w:hAnsi="Calibri" w:cs="Calibri"/>
          <w:b/>
          <w:bCs/>
          <w:sz w:val="24"/>
          <w:szCs w:val="24"/>
        </w:rPr>
        <w:t>TService</w:t>
      </w:r>
      <w:proofErr w:type="spellEnd"/>
      <w:r w:rsidRPr="00A2481B">
        <w:rPr>
          <w:rFonts w:ascii="Calibri" w:eastAsia="Calibri" w:hAnsi="Calibri" w:cs="Calibri"/>
          <w:sz w:val="24"/>
          <w:szCs w:val="24"/>
        </w:rPr>
        <w:t>, que oferece manutenção especializada com técnicos treinados, peças homologadas e garantia de 1 ano nos serviços.</w:t>
      </w:r>
    </w:p>
    <w:p w14:paraId="3EA52A68" w14:textId="77777777" w:rsidR="00185D59" w:rsidRPr="00A2481B" w:rsidRDefault="00185D59" w:rsidP="00185D59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p w14:paraId="45AA943D" w14:textId="77777777" w:rsidR="00185D59" w:rsidRPr="00A2481B" w:rsidRDefault="00185D59" w:rsidP="00185D59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  <w:r w:rsidRPr="00A2481B">
        <w:rPr>
          <w:rFonts w:ascii="Calibri" w:eastAsia="Calibri" w:hAnsi="Calibri" w:cs="Calibri"/>
          <w:sz w:val="24"/>
          <w:szCs w:val="24"/>
        </w:rPr>
        <w:t>Essa rede é apoiada pelo Centro Logístico de Peças da Toyota em Sorocaba (SP), capaz de processar mais de 1,1 milhão de itens por mês, garantindo alta disponibilidade e rapidez na reposição de peças.</w:t>
      </w:r>
    </w:p>
    <w:p w14:paraId="2138C2BB" w14:textId="77777777" w:rsidR="00185D59" w:rsidRPr="00A2481B" w:rsidRDefault="00185D59" w:rsidP="00185D59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p w14:paraId="59E53DCC" w14:textId="08899BDB" w:rsidR="00185D59" w:rsidRDefault="00185D59" w:rsidP="00C145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  <w:r w:rsidRPr="00A2481B">
        <w:rPr>
          <w:rFonts w:ascii="Calibri" w:eastAsia="Calibri" w:hAnsi="Calibri" w:cs="Calibri"/>
          <w:sz w:val="24"/>
          <w:szCs w:val="24"/>
        </w:rPr>
        <w:t xml:space="preserve">Com cobertura nacional, serviço técnico especializado e logística altamente eficiente, a Toyota oferece um pós-venda confiável, ágil e alinhado ao </w:t>
      </w:r>
      <w:proofErr w:type="gramStart"/>
      <w:r w:rsidRPr="00A2481B">
        <w:rPr>
          <w:rFonts w:ascii="Calibri" w:eastAsia="Calibri" w:hAnsi="Calibri" w:cs="Calibri"/>
          <w:sz w:val="24"/>
          <w:szCs w:val="24"/>
        </w:rPr>
        <w:t>Q.D.R</w:t>
      </w:r>
      <w:proofErr w:type="gramEnd"/>
      <w:r w:rsidRPr="00A2481B">
        <w:rPr>
          <w:rFonts w:ascii="Calibri" w:eastAsia="Calibri" w:hAnsi="Calibri" w:cs="Calibri"/>
          <w:sz w:val="24"/>
          <w:szCs w:val="24"/>
        </w:rPr>
        <w:t xml:space="preserve"> (Qualidade, Durabilidade e Confiabilidade).</w:t>
      </w:r>
    </w:p>
    <w:p w14:paraId="15E3076E" w14:textId="77777777" w:rsidR="00F95E22" w:rsidRDefault="007C75E3">
      <w:pPr>
        <w:spacing w:before="240" w:after="24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Digitalização da experiência</w:t>
      </w:r>
    </w:p>
    <w:p w14:paraId="41A0C095" w14:textId="77777777" w:rsidR="00F95E22" w:rsidRDefault="007C75E3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 modernização do atendimento também passa pela transformação digital. A Toyota implementou o programa Toyota Serviços Conectados, que é gratuito por 1 ano. Esses </w:t>
      </w:r>
      <w:r>
        <w:rPr>
          <w:rFonts w:ascii="Calibri" w:eastAsia="Calibri" w:hAnsi="Calibri" w:cs="Calibri"/>
          <w:sz w:val="24"/>
          <w:szCs w:val="24"/>
        </w:rPr>
        <w:lastRenderedPageBreak/>
        <w:t>serviços permitem ao proprietário acessar informações como status do veículo, histórico de viagens, lembretes de revisão, indicadores de consumo e diagnóstico de falhas pelo aplicativo Toyota App.</w:t>
      </w:r>
    </w:p>
    <w:p w14:paraId="4F08E1C1" w14:textId="77777777" w:rsidR="00F95E22" w:rsidRDefault="007C75E3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 ativado o pacote completo de Serviços Conectados, o cliente terá acesso a funcionalidades como rastreamento e imobilização do veículo em caso de roubo, alertas remotos de velocidade, cerca geográfica, monitoramento em caso de acidente e acionamento automático da Central de Atendimento Toyota, além de Wi-Fi para até dez dispositivos.</w:t>
      </w:r>
    </w:p>
    <w:p w14:paraId="22C989D9" w14:textId="77777777" w:rsidR="00F95E22" w:rsidRDefault="007C75E3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Com uma estrutura sólida que atende desde grandes centros urbanos até regiões remotas do Brasil, a Toyota segue demonstrando que sua força não reside apenas nos produtos que fabrica, mas na confiança contínua que estabelece com seus consumidores após a entrega da chave.</w:t>
      </w:r>
    </w:p>
    <w:p w14:paraId="28BA106B" w14:textId="77777777" w:rsidR="00F95E22" w:rsidRDefault="007C75E3">
      <w:pPr>
        <w:spacing w:before="240" w:after="240" w:line="278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Sobre a Toyota do Brasil</w:t>
      </w:r>
    </w:p>
    <w:p w14:paraId="05149066" w14:textId="77777777" w:rsidR="00F95E22" w:rsidRDefault="007C75E3">
      <w:pPr>
        <w:spacing w:before="240" w:after="240" w:line="278" w:lineRule="auto"/>
        <w:jc w:val="both"/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 xml:space="preserve">A Toyota do Brasil está presente no País há 67 anos. Possui três unidades produtivas, localizadas em Indaiatuba, Sorocaba e Porto Feliz, todas no Estado de São Paulo, e emprega cerca de 6,7 mil pessoas. A Toyota é a fabricante líder em eletrificação no mundo: desde 1997 já foram comercializados mais de 30 milhões de automóveis mais limpos, sejam modelos híbridos, híbridos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flex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>, híbridos plug-in, 100% a bateria ou movidos a hidrogênio. Tem como missão produzir felicidade para todas as pessoas (“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Happiness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for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All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”) e, para tanto, está comprometida em desenvolver carros cada vez melhores e mais seguros, além de avançar nas soluções de mobilidade. </w:t>
      </w:r>
    </w:p>
    <w:p w14:paraId="00F43D06" w14:textId="77777777" w:rsidR="00F95E22" w:rsidRDefault="007C75E3">
      <w:pPr>
        <w:spacing w:before="240" w:after="240" w:line="278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Mais informações</w:t>
      </w:r>
    </w:p>
    <w:p w14:paraId="34D5C9D9" w14:textId="77777777" w:rsidR="00F95E22" w:rsidRDefault="007C75E3">
      <w:pPr>
        <w:spacing w:before="240" w:after="240" w:line="278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Toyota do Brasil – Departamento de Comunicação</w:t>
      </w:r>
    </w:p>
    <w:p w14:paraId="08AD6C4B" w14:textId="77777777" w:rsidR="00F95E22" w:rsidRDefault="007C75E3">
      <w:pPr>
        <w:spacing w:before="240" w:after="240" w:line="278" w:lineRule="auto"/>
        <w:rPr>
          <w:color w:val="1155CC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Aline Cerri – </w:t>
      </w:r>
      <w:hyperlink r:id="rId7">
        <w:r w:rsidR="00F95E22"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aline.mustafa@toyota.com.br</w:t>
        </w:r>
      </w:hyperlink>
      <w:r>
        <w:rPr>
          <w:rFonts w:ascii="Calibri" w:eastAsia="Calibri" w:hAnsi="Calibri" w:cs="Calibri"/>
          <w:sz w:val="24"/>
          <w:szCs w:val="24"/>
        </w:rPr>
        <w:br/>
        <w:t xml:space="preserve">Gabriel Aguiar – </w:t>
      </w:r>
      <w:hyperlink r:id="rId8">
        <w:r w:rsidR="00F95E22"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gabriel.aguiar@toyota.com.br</w:t>
        </w:r>
      </w:hyperlink>
      <w:r>
        <w:rPr>
          <w:rFonts w:ascii="Calibri" w:eastAsia="Calibri" w:hAnsi="Calibri" w:cs="Calibri"/>
          <w:sz w:val="24"/>
          <w:szCs w:val="24"/>
        </w:rPr>
        <w:br/>
        <w:t xml:space="preserve">Karina Arruda – </w:t>
      </w:r>
      <w:hyperlink r:id="rId9">
        <w:r w:rsidR="00F95E22"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karina.arruda@toyota.com.br</w:t>
        </w:r>
        <w:r w:rsidR="00F95E22"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br/>
        </w:r>
      </w:hyperlink>
      <w:hyperlink r:id="rId10">
        <w:r w:rsidR="00F95E22">
          <w:rPr>
            <w:rFonts w:ascii="Calibri" w:eastAsia="Calibri" w:hAnsi="Calibri" w:cs="Calibri"/>
            <w:sz w:val="24"/>
            <w:szCs w:val="24"/>
          </w:rPr>
          <w:t xml:space="preserve">Gabriela Dallacqua – </w:t>
        </w:r>
      </w:hyperlink>
      <w:hyperlink r:id="rId11">
        <w:r w:rsidR="00F95E22"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gabriela.lello@toyota.com.br</w:t>
        </w:r>
      </w:hyperlink>
      <w:r>
        <w:rPr>
          <w:color w:val="1155CC"/>
          <w:sz w:val="24"/>
          <w:szCs w:val="24"/>
        </w:rPr>
        <w:br/>
      </w:r>
    </w:p>
    <w:p w14:paraId="00202BCA" w14:textId="77777777" w:rsidR="00F95E22" w:rsidRPr="00A84B29" w:rsidRDefault="007C75E3">
      <w:pPr>
        <w:shd w:val="clear" w:color="auto" w:fill="FFFFFF"/>
        <w:spacing w:line="360" w:lineRule="auto"/>
        <w:rPr>
          <w:color w:val="1155CC"/>
          <w:sz w:val="24"/>
          <w:szCs w:val="24"/>
          <w:lang w:val="en-US"/>
        </w:rPr>
      </w:pPr>
      <w:r w:rsidRPr="00A84B29">
        <w:rPr>
          <w:rFonts w:ascii="Calibri" w:eastAsia="Calibri" w:hAnsi="Calibri" w:cs="Calibri"/>
          <w:b/>
          <w:bCs/>
          <w:sz w:val="24"/>
          <w:szCs w:val="24"/>
          <w:lang w:val="en-US"/>
        </w:rPr>
        <w:t>Giusti Creative PR</w:t>
      </w:r>
      <w:r w:rsidRPr="00A84B29">
        <w:rPr>
          <w:rFonts w:ascii="Calibri" w:eastAsia="Calibri" w:hAnsi="Calibri" w:cs="Calibri"/>
          <w:b/>
          <w:bCs/>
          <w:sz w:val="24"/>
          <w:szCs w:val="24"/>
          <w:lang w:val="en-US"/>
        </w:rPr>
        <w:br/>
      </w:r>
      <w:hyperlink r:id="rId12">
        <w:r w:rsidR="00F95E22" w:rsidRPr="00A84B29">
          <w:rPr>
            <w:rFonts w:ascii="Calibri" w:eastAsia="Calibri" w:hAnsi="Calibri" w:cs="Calibri"/>
            <w:color w:val="1155CC"/>
            <w:sz w:val="24"/>
            <w:szCs w:val="24"/>
            <w:u w:val="single"/>
            <w:lang w:val="en-US"/>
          </w:rPr>
          <w:t>toyota@giusticom.com.br</w:t>
        </w:r>
      </w:hyperlink>
    </w:p>
    <w:p w14:paraId="6D3C987E" w14:textId="77777777" w:rsidR="00F95E22" w:rsidRPr="00A84B29" w:rsidRDefault="00F95E22">
      <w:pPr>
        <w:spacing w:before="240" w:after="240"/>
        <w:jc w:val="both"/>
        <w:rPr>
          <w:rFonts w:ascii="Calibri" w:eastAsia="Calibri" w:hAnsi="Calibri" w:cs="Calibri"/>
          <w:b/>
          <w:bCs/>
          <w:sz w:val="24"/>
          <w:szCs w:val="24"/>
          <w:lang w:val="en-US"/>
        </w:rPr>
      </w:pPr>
    </w:p>
    <w:p w14:paraId="48B3137F" w14:textId="77777777" w:rsidR="00F95E22" w:rsidRPr="00A84B29" w:rsidRDefault="00F95E22">
      <w:pPr>
        <w:rPr>
          <w:rFonts w:ascii="Calibri" w:eastAsia="Calibri" w:hAnsi="Calibri" w:cs="Calibri"/>
          <w:sz w:val="24"/>
          <w:szCs w:val="24"/>
          <w:lang w:val="en-US"/>
        </w:rPr>
      </w:pPr>
    </w:p>
    <w:sectPr w:rsidR="00F95E22" w:rsidRPr="00A84B29">
      <w:headerReference w:type="even" r:id="rId13"/>
      <w:headerReference w:type="default" r:id="rId14"/>
      <w:headerReference w:type="first" r:id="rId15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5EDC9D" w14:textId="77777777" w:rsidR="008A4B22" w:rsidRDefault="008A4B22">
      <w:pPr>
        <w:spacing w:line="240" w:lineRule="auto"/>
      </w:pPr>
      <w:r>
        <w:separator/>
      </w:r>
    </w:p>
  </w:endnote>
  <w:endnote w:type="continuationSeparator" w:id="0">
    <w:p w14:paraId="157D342B" w14:textId="77777777" w:rsidR="008A4B22" w:rsidRDefault="008A4B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04F3EFB-A4AE-40B8-AAE7-EB1D27EFE87E}"/>
    <w:embedBold r:id="rId2" w:fontKey="{5C2A9019-9F23-4882-BB36-BCC363B055C8}"/>
    <w:embedItalic r:id="rId3" w:fontKey="{B97D19E3-349D-4B83-BC59-E9F09D60C41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1992E996-CED4-4C3B-9B8F-8FA44D010A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BEF625B-6606-4E4D-BE4B-6D2654EE724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A90BB7" w14:textId="77777777" w:rsidR="008A4B22" w:rsidRDefault="008A4B22">
      <w:pPr>
        <w:spacing w:line="240" w:lineRule="auto"/>
      </w:pPr>
      <w:r>
        <w:separator/>
      </w:r>
    </w:p>
  </w:footnote>
  <w:footnote w:type="continuationSeparator" w:id="0">
    <w:p w14:paraId="393D59EE" w14:textId="77777777" w:rsidR="008A4B22" w:rsidRDefault="008A4B2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D858E" w14:textId="60D8AE0B" w:rsidR="00A84B29" w:rsidRDefault="00A84B29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399CC03" wp14:editId="6996241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1487170" cy="379730"/>
              <wp:effectExtent l="0" t="0" r="17780" b="1270"/>
              <wp:wrapNone/>
              <wp:docPr id="526984327" name="Caixa de Texto 3" descr="•• PROTECTED 関係者外秘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8717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E1749D" w14:textId="1543955D" w:rsidR="00A84B29" w:rsidRPr="00A84B29" w:rsidRDefault="00A84B29" w:rsidP="00A84B29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84B29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•• PROTECTED 関係者外秘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99CC03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alt="•• PROTECTED 関係者外秘" style="position:absolute;margin-left:0;margin-top:0;width:117.1pt;height:29.9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" filled="f" stroked="f">
              <v:textbox style="mso-fit-shape-to-text:t" inset="0,15pt,0,0">
                <w:txbxContent>
                  <w:p w14:paraId="65E1749D" w14:textId="1543955D" w:rsidR="00A84B29" w:rsidRPr="00A84B29" w:rsidRDefault="00A84B29" w:rsidP="00A84B29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A84B29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•• PROTECTED 関係者外秘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ABB55" w14:textId="0753D0D3" w:rsidR="00F95E22" w:rsidRDefault="00A84B29"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357EEEA4" wp14:editId="2B6A6D66">
              <wp:simplePos x="914400" y="459843"/>
              <wp:positionH relativeFrom="page">
                <wp:align>center</wp:align>
              </wp:positionH>
              <wp:positionV relativeFrom="page">
                <wp:align>top</wp:align>
              </wp:positionV>
              <wp:extent cx="1487170" cy="379730"/>
              <wp:effectExtent l="0" t="0" r="17780" b="1270"/>
              <wp:wrapNone/>
              <wp:docPr id="1145185447" name="Caixa de Texto 4" descr="•• PROTECTED 関係者外秘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8717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4CC01C" w14:textId="1972B144" w:rsidR="00A84B29" w:rsidRPr="00A84B29" w:rsidRDefault="00A84B29" w:rsidP="00A84B29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84B29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•• PROTECTED 関係者外秘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7EEEA4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7" type="#_x0000_t202" alt="•• PROTECTED 関係者外秘" style="position:absolute;margin-left:0;margin-top:0;width:117.1pt;height:29.9pt;z-index:2516623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" filled="f" stroked="f">
              <v:textbox style="mso-fit-shape-to-text:t" inset="0,15pt,0,0">
                <w:txbxContent>
                  <w:p w14:paraId="164CC01C" w14:textId="1972B144" w:rsidR="00A84B29" w:rsidRPr="00A84B29" w:rsidRDefault="00A84B29" w:rsidP="00A84B29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A84B29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•• PROTECTED 関係者外秘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59DB69A4" wp14:editId="5170926B">
              <wp:simplePos x="0" y="0"/>
              <wp:positionH relativeFrom="page">
                <wp:posOffset>3027525</wp:posOffset>
              </wp:positionH>
              <wp:positionV relativeFrom="page">
                <wp:posOffset>-85724</wp:posOffset>
              </wp:positionV>
              <wp:extent cx="1507490" cy="457200"/>
              <wp:effectExtent l="0" t="0" r="0" b="0"/>
              <wp:wrapNone/>
              <wp:docPr id="1" name="Retângulo 1" descr="•• PROTECTED 関係者外秘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30355" y="3589500"/>
                        <a:ext cx="143129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F4AFB1" w14:textId="77777777" w:rsidR="00F95E22" w:rsidRDefault="007C75E3">
                          <w:pPr>
                            <w:spacing w:line="277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•• PROTECTED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関係者外秘</w:t>
                          </w:r>
                          <w:proofErr w:type="spellEnd"/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9DB69A4" id="Retângulo 1" o:spid="_x0000_s1028" alt="•• PROTECTED 関係者外秘" style="position:absolute;margin-left:238.4pt;margin-top:-6.75pt;width:118.7pt;height:36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" filled="f" stroked="f">
              <v:textbox inset="0,15pt,0,0">
                <w:txbxContent>
                  <w:p w14:paraId="11F4AFB1" w14:textId="77777777" w:rsidR="00F95E22" w:rsidRDefault="007C75E3">
                    <w:pPr>
                      <w:spacing w:line="277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 xml:space="preserve">•• PROTECTED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関係者外秘</w:t>
                    </w:r>
                    <w:proofErr w:type="spellEnd"/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hidden="0" allowOverlap="1" wp14:anchorId="66ADE48A" wp14:editId="382581E3">
          <wp:simplePos x="0" y="0"/>
          <wp:positionH relativeFrom="column">
            <wp:posOffset>4905375</wp:posOffset>
          </wp:positionH>
          <wp:positionV relativeFrom="paragraph">
            <wp:posOffset>47625</wp:posOffset>
          </wp:positionV>
          <wp:extent cx="1092200" cy="323850"/>
          <wp:effectExtent l="0" t="0" r="0" b="0"/>
          <wp:wrapNone/>
          <wp:docPr id="2" name="image1.png" descr="Desenho de um círcul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enho de um círculo&#10;&#10;Descrição gerada automaticamente com confiança baix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2200" cy="323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23315" w14:textId="66E129A3" w:rsidR="00A84B29" w:rsidRDefault="00A84B29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7074501" wp14:editId="15806DB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1487170" cy="379730"/>
              <wp:effectExtent l="0" t="0" r="17780" b="1270"/>
              <wp:wrapNone/>
              <wp:docPr id="366293437" name="Caixa de Texto 2" descr="•• PROTECTED 関係者外秘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8717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C39CCE" w14:textId="77777777" w:rsidR="00A84B29" w:rsidRPr="00A84B29" w:rsidRDefault="00A84B29" w:rsidP="00A84B29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074501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9" type="#_x0000_t202" alt="•• PROTECTED 関係者外秘" style="position:absolute;margin-left:0;margin-top:0;width:117.1pt;height:29.9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" filled="f" stroked="f">
              <v:textbox style="mso-fit-shape-to-text:t" inset="0,15pt,0,0">
                <w:txbxContent>
                  <w:p w14:paraId="68C39CCE" w14:textId="77777777" w:rsidR="00A84B29" w:rsidRPr="00A84B29" w:rsidRDefault="00A84B29" w:rsidP="00A84B29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474A6E"/>
    <w:multiLevelType w:val="multilevel"/>
    <w:tmpl w:val="938856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8B8558F"/>
    <w:multiLevelType w:val="hybridMultilevel"/>
    <w:tmpl w:val="400A35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033649">
    <w:abstractNumId w:val="0"/>
  </w:num>
  <w:num w:numId="2" w16cid:durableId="13825618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E22"/>
    <w:rsid w:val="000007C5"/>
    <w:rsid w:val="000042FC"/>
    <w:rsid w:val="000956EF"/>
    <w:rsid w:val="00143F2C"/>
    <w:rsid w:val="00174C16"/>
    <w:rsid w:val="00185D59"/>
    <w:rsid w:val="001B72F9"/>
    <w:rsid w:val="002C56A0"/>
    <w:rsid w:val="003070E6"/>
    <w:rsid w:val="0034338D"/>
    <w:rsid w:val="0040576C"/>
    <w:rsid w:val="00417922"/>
    <w:rsid w:val="0044700E"/>
    <w:rsid w:val="00454F76"/>
    <w:rsid w:val="00533555"/>
    <w:rsid w:val="005352A7"/>
    <w:rsid w:val="00541507"/>
    <w:rsid w:val="00583FFF"/>
    <w:rsid w:val="005F4B0D"/>
    <w:rsid w:val="00622EAE"/>
    <w:rsid w:val="006A7B90"/>
    <w:rsid w:val="006D63F1"/>
    <w:rsid w:val="006F3B80"/>
    <w:rsid w:val="00740BF1"/>
    <w:rsid w:val="0075468F"/>
    <w:rsid w:val="007C75E3"/>
    <w:rsid w:val="00817EB8"/>
    <w:rsid w:val="008A4B22"/>
    <w:rsid w:val="00902875"/>
    <w:rsid w:val="0092474F"/>
    <w:rsid w:val="00927B06"/>
    <w:rsid w:val="009E0B7F"/>
    <w:rsid w:val="00A0172D"/>
    <w:rsid w:val="00A2481B"/>
    <w:rsid w:val="00A44393"/>
    <w:rsid w:val="00A82E0C"/>
    <w:rsid w:val="00A84B29"/>
    <w:rsid w:val="00AC1F8C"/>
    <w:rsid w:val="00AD068E"/>
    <w:rsid w:val="00B1595E"/>
    <w:rsid w:val="00BD49C8"/>
    <w:rsid w:val="00C1454E"/>
    <w:rsid w:val="00C256A2"/>
    <w:rsid w:val="00C861C3"/>
    <w:rsid w:val="00CA195F"/>
    <w:rsid w:val="00DD57B0"/>
    <w:rsid w:val="00E7322D"/>
    <w:rsid w:val="00EB176E"/>
    <w:rsid w:val="00EE1A03"/>
    <w:rsid w:val="00EE7E0A"/>
    <w:rsid w:val="00F0539D"/>
    <w:rsid w:val="00F64468"/>
    <w:rsid w:val="00F83EBE"/>
    <w:rsid w:val="00F95E22"/>
    <w:rsid w:val="00F9717C"/>
    <w:rsid w:val="00FF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0F4ED"/>
  <w15:docId w15:val="{CE10BA89-AA42-4CAB-9418-21F2F3D53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A84B2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84B29"/>
  </w:style>
  <w:style w:type="paragraph" w:styleId="NormalWeb">
    <w:name w:val="Normal (Web)"/>
    <w:basedOn w:val="Normal"/>
    <w:uiPriority w:val="99"/>
    <w:semiHidden/>
    <w:unhideWhenUsed/>
    <w:rsid w:val="000042FC"/>
    <w:rPr>
      <w:rFonts w:ascii="Times New Roman" w:hAnsi="Times New Roman" w:cs="Times New Roman"/>
      <w:sz w:val="24"/>
      <w:szCs w:val="24"/>
    </w:rPr>
  </w:style>
  <w:style w:type="paragraph" w:styleId="PargrafodaLista">
    <w:name w:val="List Paragraph"/>
    <w:aliases w:val="פיסקת רשימה,?"/>
    <w:basedOn w:val="Normal"/>
    <w:link w:val="PargrafodaListaChar"/>
    <w:uiPriority w:val="34"/>
    <w:qFormat/>
    <w:rsid w:val="00185D59"/>
    <w:pPr>
      <w:spacing w:after="160" w:line="259" w:lineRule="auto"/>
      <w:ind w:left="720"/>
      <w:contextualSpacing/>
    </w:pPr>
    <w:rPr>
      <w:rFonts w:ascii="Calibri" w:eastAsia="Calibri" w:hAnsi="Calibri" w:cs="Calibri"/>
      <w:lang w:eastAsia="ja-JP"/>
    </w:rPr>
  </w:style>
  <w:style w:type="character" w:customStyle="1" w:styleId="PargrafodaListaChar">
    <w:name w:val="Parágrafo da Lista Char"/>
    <w:aliases w:val="פיסקת רשימה Char,? Char"/>
    <w:link w:val="PargrafodaLista"/>
    <w:uiPriority w:val="34"/>
    <w:locked/>
    <w:rsid w:val="00185D59"/>
    <w:rPr>
      <w:rFonts w:ascii="Calibri" w:eastAsia="Calibri" w:hAnsi="Calibri" w:cs="Calibri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briel.aguiar@toyota.com.br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line.mustafa@toyota.com.br" TargetMode="External"/><Relationship Id="rId12" Type="http://schemas.openxmlformats.org/officeDocument/2006/relationships/hyperlink" Target="mailto:toyota@giusticom.com.br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arina.arruda@toyota.com.br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karina.arruda@toyota.com.b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arina.arruda@toyota.com.br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1098</Words>
  <Characters>6131</Characters>
  <Application>Microsoft Office Word</Application>
  <DocSecurity>4</DocSecurity>
  <Lines>107</Lines>
  <Paragraphs>31</Paragraphs>
  <ScaleCrop>false</ScaleCrop>
  <Company/>
  <LinksUpToDate>false</LinksUpToDate>
  <CharactersWithSpaces>7198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Mustafa Cerri Cezarini</dc:creator>
  <cp:lastModifiedBy>Aline Mustafa Cerri Cezarini</cp:lastModifiedBy>
  <cp:revision>2</cp:revision>
  <dcterms:created xsi:type="dcterms:W3CDTF">2025-12-15T13:44:00Z</dcterms:created>
  <dcterms:modified xsi:type="dcterms:W3CDTF">2025-12-15T13:44:00Z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15d531bd,1f692487,444224a7</vt:lpwstr>
  </property>
  <property fmtid="{D5CDD505-2E9C-101B-9397-08002B2CF9AE}" pid="3" name="ClassificationContentMarkingHeaderFontProps">
    <vt:lpwstr>#000000,10,Aptos</vt:lpwstr>
  </property>
  <property fmtid="{D5CDD505-2E9C-101B-9397-08002B2CF9AE}" pid="4" name="ClassificationContentMarkingHeaderText">
    <vt:lpwstr>•• PROTECTED 関係者外秘</vt:lpwstr>
  </property>
  <property fmtid="{D5CDD505-2E9C-101B-9397-08002B2CF9AE}" pid="5" name="MSIP_Label_2e0c7aab-9a44-47a9-b362-9ab239a9b055_Enabled">
    <vt:lpwstr>true</vt:lpwstr>
  </property>
  <property fmtid="{D5CDD505-2E9C-101B-9397-08002B2CF9AE}" pid="6" name="MSIP_Label_2e0c7aab-9a44-47a9-b362-9ab239a9b055_SetDate">
    <vt:lpwstr>2025-12-12T14:18:21Z</vt:lpwstr>
  </property>
  <property fmtid="{D5CDD505-2E9C-101B-9397-08002B2CF9AE}" pid="7" name="MSIP_Label_2e0c7aab-9a44-47a9-b362-9ab239a9b055_Method">
    <vt:lpwstr>Standard</vt:lpwstr>
  </property>
  <property fmtid="{D5CDD505-2E9C-101B-9397-08002B2CF9AE}" pid="8" name="MSIP_Label_2e0c7aab-9a44-47a9-b362-9ab239a9b055_Name">
    <vt:lpwstr>PROTECTED  関係者外秘</vt:lpwstr>
  </property>
  <property fmtid="{D5CDD505-2E9C-101B-9397-08002B2CF9AE}" pid="9" name="MSIP_Label_2e0c7aab-9a44-47a9-b362-9ab239a9b055_SiteId">
    <vt:lpwstr>3855fb14-c221-4399-b3f8-97d96a4ce45d</vt:lpwstr>
  </property>
  <property fmtid="{D5CDD505-2E9C-101B-9397-08002B2CF9AE}" pid="10" name="MSIP_Label_2e0c7aab-9a44-47a9-b362-9ab239a9b055_ActionId">
    <vt:lpwstr>7728a70a-d2c2-41c6-bc59-03495f580648</vt:lpwstr>
  </property>
  <property fmtid="{D5CDD505-2E9C-101B-9397-08002B2CF9AE}" pid="11" name="MSIP_Label_2e0c7aab-9a44-47a9-b362-9ab239a9b055_ContentBits">
    <vt:lpwstr>1</vt:lpwstr>
  </property>
  <property fmtid="{D5CDD505-2E9C-101B-9397-08002B2CF9AE}" pid="12" name="MSIP_Label_2e0c7aab-9a44-47a9-b362-9ab239a9b055_Tag">
    <vt:lpwstr>10, 3, 0, 1</vt:lpwstr>
  </property>
</Properties>
</file>