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7079D" w14:textId="1610BBA6" w:rsidR="00E30539" w:rsidRPr="00660485" w:rsidRDefault="005E2E58">
      <w:pPr>
        <w:spacing w:before="240" w:after="240" w:line="278" w:lineRule="auto"/>
        <w:jc w:val="center"/>
        <w:rPr>
          <w:rFonts w:ascii="Calibri" w:eastAsia="Calibri" w:hAnsi="Calibri" w:cs="Calibri"/>
          <w:b/>
          <w:bCs/>
          <w:sz w:val="28"/>
          <w:szCs w:val="28"/>
        </w:rPr>
      </w:pPr>
      <w:r w:rsidRPr="00660485">
        <w:rPr>
          <w:rFonts w:ascii="Calibri" w:eastAsia="Calibri" w:hAnsi="Calibri" w:cs="Calibri"/>
          <w:b/>
          <w:bCs/>
          <w:sz w:val="28"/>
          <w:szCs w:val="28"/>
        </w:rPr>
        <w:t>Toyota do Brasil anuncia mudanças estratégicas em sua estrutura comercial</w:t>
      </w:r>
    </w:p>
    <w:p w14:paraId="4363679A" w14:textId="41833D96" w:rsidR="00E82FC7" w:rsidRPr="004B20B9" w:rsidRDefault="005E2E58" w:rsidP="00E82FC7">
      <w:pPr>
        <w:numPr>
          <w:ilvl w:val="0"/>
          <w:numId w:val="1"/>
        </w:numPr>
        <w:spacing w:before="240" w:line="278" w:lineRule="auto"/>
        <w:jc w:val="both"/>
        <w:rPr>
          <w:rFonts w:ascii="Calibri" w:eastAsia="Calibri" w:hAnsi="Calibri" w:cs="Calibri"/>
          <w:i/>
          <w:iCs/>
          <w:sz w:val="24"/>
          <w:szCs w:val="24"/>
        </w:rPr>
      </w:pPr>
      <w:r w:rsidRPr="004B20B9">
        <w:rPr>
          <w:rFonts w:ascii="Calibri" w:eastAsia="Calibri" w:hAnsi="Calibri" w:cs="Calibri"/>
          <w:i/>
          <w:iCs/>
          <w:sz w:val="24"/>
          <w:szCs w:val="24"/>
        </w:rPr>
        <w:t>Maurilio Pacheco da Silva Neto assume a Diretoria Comercial</w:t>
      </w:r>
      <w:r w:rsidR="00E82FC7" w:rsidRPr="004B20B9">
        <w:rPr>
          <w:rFonts w:ascii="Calibri" w:eastAsia="Calibri" w:hAnsi="Calibri" w:cs="Calibri"/>
          <w:i/>
          <w:iCs/>
          <w:sz w:val="24"/>
          <w:szCs w:val="24"/>
        </w:rPr>
        <w:t xml:space="preserve">, </w:t>
      </w:r>
      <w:r w:rsidRPr="004B20B9">
        <w:rPr>
          <w:rFonts w:ascii="Calibri" w:eastAsia="Calibri" w:hAnsi="Calibri" w:cs="Calibri"/>
          <w:i/>
          <w:iCs/>
          <w:sz w:val="24"/>
          <w:szCs w:val="24"/>
        </w:rPr>
        <w:t xml:space="preserve">após </w:t>
      </w:r>
      <w:r w:rsidR="00E82FC7" w:rsidRPr="004B20B9">
        <w:rPr>
          <w:rFonts w:ascii="Calibri" w:eastAsia="Calibri" w:hAnsi="Calibri" w:cs="Calibri"/>
          <w:i/>
          <w:iCs/>
          <w:sz w:val="24"/>
          <w:szCs w:val="24"/>
        </w:rPr>
        <w:t xml:space="preserve">passagem pela </w:t>
      </w:r>
      <w:r w:rsidRPr="004B20B9">
        <w:rPr>
          <w:rFonts w:ascii="Calibri" w:eastAsia="Calibri" w:hAnsi="Calibri" w:cs="Calibri"/>
          <w:i/>
          <w:iCs/>
          <w:sz w:val="24"/>
          <w:szCs w:val="24"/>
        </w:rPr>
        <w:t>operação d</w:t>
      </w:r>
      <w:r w:rsidR="00E82FC7" w:rsidRPr="004B20B9">
        <w:rPr>
          <w:rFonts w:ascii="Calibri" w:eastAsia="Calibri" w:hAnsi="Calibri" w:cs="Calibri"/>
          <w:i/>
          <w:iCs/>
          <w:sz w:val="24"/>
          <w:szCs w:val="24"/>
        </w:rPr>
        <w:t xml:space="preserve">a Toyota no </w:t>
      </w:r>
      <w:r w:rsidRPr="004B20B9">
        <w:rPr>
          <w:rFonts w:ascii="Calibri" w:eastAsia="Calibri" w:hAnsi="Calibri" w:cs="Calibri"/>
          <w:i/>
          <w:iCs/>
          <w:sz w:val="24"/>
          <w:szCs w:val="24"/>
        </w:rPr>
        <w:t>Peru</w:t>
      </w:r>
      <w:r w:rsidR="00E82FC7" w:rsidRPr="004B20B9">
        <w:rPr>
          <w:rFonts w:ascii="Calibri" w:eastAsia="Calibri" w:hAnsi="Calibri" w:cs="Calibri"/>
          <w:i/>
          <w:iCs/>
          <w:sz w:val="24"/>
          <w:szCs w:val="24"/>
        </w:rPr>
        <w:t xml:space="preserve">, enquanto José Ricardo Gomes segue </w:t>
      </w:r>
      <w:r w:rsidR="004B20B9" w:rsidRPr="004B20B9">
        <w:rPr>
          <w:rFonts w:ascii="Calibri" w:eastAsia="Calibri" w:hAnsi="Calibri" w:cs="Calibri"/>
          <w:i/>
          <w:iCs/>
          <w:sz w:val="24"/>
          <w:szCs w:val="24"/>
        </w:rPr>
        <w:t>para a divisão de Planejamento de Negócios e Value Chain da Toyota Motor Company, no Japão;</w:t>
      </w:r>
    </w:p>
    <w:p w14:paraId="056D9FE3" w14:textId="2823B452" w:rsidR="00E30539" w:rsidRPr="00E82FC7" w:rsidRDefault="005E2E58" w:rsidP="00E82FC7">
      <w:pPr>
        <w:numPr>
          <w:ilvl w:val="0"/>
          <w:numId w:val="1"/>
        </w:numPr>
        <w:spacing w:before="240" w:after="240" w:line="278" w:lineRule="auto"/>
        <w:jc w:val="both"/>
        <w:rPr>
          <w:rFonts w:ascii="Calibri" w:eastAsia="Calibri" w:hAnsi="Calibri" w:cs="Calibri"/>
          <w:i/>
          <w:iCs/>
          <w:sz w:val="24"/>
          <w:szCs w:val="24"/>
        </w:rPr>
      </w:pPr>
      <w:r w:rsidRPr="00E82FC7">
        <w:rPr>
          <w:rFonts w:ascii="Calibri" w:eastAsia="Calibri" w:hAnsi="Calibri" w:cs="Calibri"/>
          <w:i/>
          <w:iCs/>
          <w:sz w:val="24"/>
          <w:szCs w:val="24"/>
        </w:rPr>
        <w:t>Nancy Serapião, Head da Lexus, incorpora também a gestão da marca TOYOTA GAZOO Racing no País</w:t>
      </w:r>
      <w:r w:rsidR="00E82FC7" w:rsidRPr="00E82FC7">
        <w:rPr>
          <w:rFonts w:ascii="Calibri" w:eastAsia="Calibri" w:hAnsi="Calibri" w:cs="Calibri"/>
          <w:i/>
          <w:iCs/>
          <w:sz w:val="24"/>
          <w:szCs w:val="24"/>
        </w:rPr>
        <w:t xml:space="preserve">, </w:t>
      </w:r>
      <w:r w:rsidR="00E82FC7">
        <w:rPr>
          <w:rFonts w:ascii="Calibri" w:eastAsia="Calibri" w:hAnsi="Calibri" w:cs="Calibri"/>
          <w:i/>
          <w:iCs/>
          <w:sz w:val="24"/>
          <w:szCs w:val="24"/>
        </w:rPr>
        <w:t>e</w:t>
      </w:r>
      <w:r w:rsidR="00E82FC7" w:rsidRPr="00E82FC7">
        <w:rPr>
          <w:rFonts w:ascii="Calibri" w:eastAsia="Calibri" w:hAnsi="Calibri" w:cs="Calibri"/>
          <w:i/>
          <w:iCs/>
          <w:sz w:val="24"/>
          <w:szCs w:val="24"/>
        </w:rPr>
        <w:t xml:space="preserve"> </w:t>
      </w:r>
      <w:r w:rsidRPr="00E82FC7">
        <w:rPr>
          <w:rFonts w:ascii="Calibri" w:eastAsia="Calibri" w:hAnsi="Calibri" w:cs="Calibri"/>
          <w:i/>
          <w:iCs/>
          <w:sz w:val="24"/>
          <w:szCs w:val="24"/>
        </w:rPr>
        <w:t>Daniel Grespan assume função de Project Advisor para a divisão esportiva da marca.</w:t>
      </w:r>
    </w:p>
    <w:p w14:paraId="599B8774" w14:textId="14762516" w:rsidR="00E30539" w:rsidRDefault="005E2E58">
      <w:pPr>
        <w:spacing w:before="240" w:after="240" w:line="278" w:lineRule="auto"/>
        <w:jc w:val="both"/>
        <w:rPr>
          <w:rFonts w:ascii="Calibri" w:eastAsia="Calibri" w:hAnsi="Calibri" w:cs="Calibri"/>
          <w:sz w:val="24"/>
          <w:szCs w:val="24"/>
        </w:rPr>
      </w:pPr>
      <w:r>
        <w:rPr>
          <w:rFonts w:ascii="Calibri" w:eastAsia="Calibri" w:hAnsi="Calibri" w:cs="Calibri"/>
          <w:b/>
          <w:bCs/>
          <w:sz w:val="24"/>
          <w:szCs w:val="24"/>
        </w:rPr>
        <w:t xml:space="preserve">Sorocaba, </w:t>
      </w:r>
      <w:r w:rsidR="00E82FC7">
        <w:rPr>
          <w:rFonts w:ascii="Calibri" w:eastAsia="Calibri" w:hAnsi="Calibri" w:cs="Calibri"/>
          <w:b/>
          <w:bCs/>
          <w:sz w:val="24"/>
          <w:szCs w:val="24"/>
        </w:rPr>
        <w:t>1</w:t>
      </w:r>
      <w:r w:rsidR="00C1498D">
        <w:rPr>
          <w:rFonts w:ascii="Calibri" w:eastAsia="Calibri" w:hAnsi="Calibri" w:cs="Calibri"/>
          <w:b/>
          <w:bCs/>
          <w:sz w:val="24"/>
          <w:szCs w:val="24"/>
        </w:rPr>
        <w:t>8</w:t>
      </w:r>
      <w:r w:rsidR="00E82FC7">
        <w:rPr>
          <w:rFonts w:ascii="Calibri" w:eastAsia="Calibri" w:hAnsi="Calibri" w:cs="Calibri"/>
          <w:b/>
          <w:bCs/>
          <w:sz w:val="24"/>
          <w:szCs w:val="24"/>
        </w:rPr>
        <w:t xml:space="preserve"> </w:t>
      </w:r>
      <w:r>
        <w:rPr>
          <w:rFonts w:ascii="Calibri" w:eastAsia="Calibri" w:hAnsi="Calibri" w:cs="Calibri"/>
          <w:b/>
          <w:bCs/>
          <w:sz w:val="24"/>
          <w:szCs w:val="24"/>
        </w:rPr>
        <w:t xml:space="preserve">de dezembro de 2025 – </w:t>
      </w:r>
      <w:r w:rsidR="00E464DC">
        <w:rPr>
          <w:rFonts w:ascii="Calibri" w:eastAsia="Calibri" w:hAnsi="Calibri" w:cs="Calibri"/>
          <w:sz w:val="24"/>
          <w:szCs w:val="24"/>
        </w:rPr>
        <w:t xml:space="preserve">Visando </w:t>
      </w:r>
      <w:r w:rsidR="002F6075">
        <w:rPr>
          <w:rFonts w:ascii="Calibri" w:eastAsia="Calibri" w:hAnsi="Calibri" w:cs="Calibri"/>
          <w:sz w:val="24"/>
          <w:szCs w:val="24"/>
        </w:rPr>
        <w:t>o fortalecimento de suas operações</w:t>
      </w:r>
      <w:r w:rsidR="000804FC">
        <w:rPr>
          <w:rFonts w:ascii="Calibri" w:eastAsia="Calibri" w:hAnsi="Calibri" w:cs="Calibri"/>
          <w:sz w:val="24"/>
          <w:szCs w:val="24"/>
        </w:rPr>
        <w:t xml:space="preserve"> e </w:t>
      </w:r>
      <w:r w:rsidR="00E464DC">
        <w:rPr>
          <w:rFonts w:ascii="Calibri" w:eastAsia="Calibri" w:hAnsi="Calibri" w:cs="Calibri"/>
          <w:sz w:val="24"/>
          <w:szCs w:val="24"/>
        </w:rPr>
        <w:t>a integração entre suas marcas, a</w:t>
      </w:r>
      <w:r>
        <w:rPr>
          <w:rFonts w:ascii="Calibri" w:eastAsia="Calibri" w:hAnsi="Calibri" w:cs="Calibri"/>
          <w:sz w:val="24"/>
          <w:szCs w:val="24"/>
        </w:rPr>
        <w:t xml:space="preserve"> Toyota do Brasil anuncia uma reestruturação estratégica em sua liderança </w:t>
      </w:r>
      <w:r w:rsidR="002F6075">
        <w:rPr>
          <w:rFonts w:ascii="Calibri" w:eastAsia="Calibri" w:hAnsi="Calibri" w:cs="Calibri"/>
          <w:sz w:val="24"/>
          <w:szCs w:val="24"/>
        </w:rPr>
        <w:t>C</w:t>
      </w:r>
      <w:r>
        <w:rPr>
          <w:rFonts w:ascii="Calibri" w:eastAsia="Calibri" w:hAnsi="Calibri" w:cs="Calibri"/>
          <w:sz w:val="24"/>
          <w:szCs w:val="24"/>
        </w:rPr>
        <w:t>omercial, a partir de 1° de janeiro de 2026.</w:t>
      </w:r>
    </w:p>
    <w:p w14:paraId="3EA84BA0" w14:textId="2E4C2432" w:rsidR="00E30539" w:rsidRDefault="005E2E58">
      <w:pPr>
        <w:spacing w:before="240" w:after="240" w:line="278" w:lineRule="auto"/>
        <w:jc w:val="both"/>
        <w:rPr>
          <w:rFonts w:ascii="Calibri" w:eastAsia="Calibri" w:hAnsi="Calibri" w:cs="Calibri"/>
          <w:sz w:val="24"/>
          <w:szCs w:val="24"/>
        </w:rPr>
      </w:pPr>
      <w:r>
        <w:rPr>
          <w:rFonts w:ascii="Calibri" w:eastAsia="Calibri" w:hAnsi="Calibri" w:cs="Calibri"/>
          <w:sz w:val="24"/>
          <w:szCs w:val="24"/>
        </w:rPr>
        <w:t>Para liderar a estratégia de vendas da companhia no País, Maurilio Pacheco assume a Diretoria Comercial da Toyota do Brasil. Aos 43 anos e com uma trajetória consolidada na companhia desde 2007, quando ingressou como trainee de Planejamento de Vendas, o executivo traz uma visão sistêmica do negócio. Silva Neto retorna ao Brasil após atuar, desde 2024, como Gerente Executivo Comercial na Toyota do Peru. Sua experiência acumula passagens estratégicas por áreas como TIC na Toyota América Latina e Caribe, Planejamento de Produto e a Gerência Geral de Controle de Produção e Logística, posições que ocupou antes de sua designação internacional.</w:t>
      </w:r>
    </w:p>
    <w:p w14:paraId="3F6E5FD6" w14:textId="0A0998EE" w:rsidR="000A79E3" w:rsidRDefault="000A79E3">
      <w:pPr>
        <w:spacing w:before="240" w:after="240" w:line="278" w:lineRule="auto"/>
        <w:jc w:val="both"/>
        <w:rPr>
          <w:rFonts w:ascii="Calibri" w:eastAsia="Calibri" w:hAnsi="Calibri" w:cs="Calibri"/>
          <w:sz w:val="24"/>
          <w:szCs w:val="24"/>
        </w:rPr>
      </w:pPr>
      <w:r>
        <w:rPr>
          <w:rFonts w:ascii="Calibri" w:eastAsia="Calibri" w:hAnsi="Calibri" w:cs="Calibri"/>
          <w:sz w:val="24"/>
          <w:szCs w:val="24"/>
        </w:rPr>
        <w:t xml:space="preserve">José Ricardo Gomes, à frente da </w:t>
      </w:r>
      <w:r w:rsidR="00995F14">
        <w:rPr>
          <w:rFonts w:ascii="Calibri" w:eastAsia="Calibri" w:hAnsi="Calibri" w:cs="Calibri"/>
          <w:sz w:val="24"/>
          <w:szCs w:val="24"/>
        </w:rPr>
        <w:t xml:space="preserve">Diretoria </w:t>
      </w:r>
      <w:r>
        <w:rPr>
          <w:rFonts w:ascii="Calibri" w:eastAsia="Calibri" w:hAnsi="Calibri" w:cs="Calibri"/>
          <w:sz w:val="24"/>
          <w:szCs w:val="24"/>
        </w:rPr>
        <w:t xml:space="preserve">Comercial </w:t>
      </w:r>
      <w:r w:rsidR="00995F14">
        <w:rPr>
          <w:rFonts w:ascii="Calibri" w:eastAsia="Calibri" w:hAnsi="Calibri" w:cs="Calibri"/>
          <w:sz w:val="24"/>
          <w:szCs w:val="24"/>
        </w:rPr>
        <w:t xml:space="preserve">desde </w:t>
      </w:r>
      <w:r w:rsidR="00912BCE">
        <w:rPr>
          <w:rFonts w:ascii="Calibri" w:eastAsia="Calibri" w:hAnsi="Calibri" w:cs="Calibri"/>
          <w:sz w:val="24"/>
          <w:szCs w:val="24"/>
        </w:rPr>
        <w:t>2022</w:t>
      </w:r>
      <w:r w:rsidR="00850CA8">
        <w:rPr>
          <w:rFonts w:ascii="Calibri" w:eastAsia="Calibri" w:hAnsi="Calibri" w:cs="Calibri"/>
          <w:sz w:val="24"/>
          <w:szCs w:val="24"/>
        </w:rPr>
        <w:t>,</w:t>
      </w:r>
      <w:r w:rsidR="00DA5DC5">
        <w:rPr>
          <w:rFonts w:ascii="Calibri" w:eastAsia="Calibri" w:hAnsi="Calibri" w:cs="Calibri"/>
          <w:sz w:val="24"/>
          <w:szCs w:val="24"/>
        </w:rPr>
        <w:t xml:space="preserve"> </w:t>
      </w:r>
      <w:r w:rsidR="00850CA8">
        <w:rPr>
          <w:rFonts w:ascii="Calibri" w:eastAsia="Calibri" w:hAnsi="Calibri" w:cs="Calibri"/>
          <w:sz w:val="24"/>
          <w:szCs w:val="24"/>
        </w:rPr>
        <w:t>foi</w:t>
      </w:r>
      <w:r w:rsidR="00DA5DC5">
        <w:rPr>
          <w:rFonts w:ascii="Calibri" w:eastAsia="Calibri" w:hAnsi="Calibri" w:cs="Calibri"/>
          <w:sz w:val="24"/>
          <w:szCs w:val="24"/>
        </w:rPr>
        <w:t xml:space="preserve"> </w:t>
      </w:r>
      <w:r w:rsidR="005D7E0B" w:rsidRPr="005D7E0B">
        <w:rPr>
          <w:rFonts w:ascii="Calibri" w:eastAsia="Calibri" w:hAnsi="Calibri" w:cs="Calibri"/>
          <w:sz w:val="24"/>
          <w:szCs w:val="24"/>
        </w:rPr>
        <w:t xml:space="preserve">responsável </w:t>
      </w:r>
      <w:r w:rsidR="00C02DC3">
        <w:rPr>
          <w:rFonts w:ascii="Calibri" w:eastAsia="Calibri" w:hAnsi="Calibri" w:cs="Calibri"/>
          <w:sz w:val="24"/>
          <w:szCs w:val="24"/>
        </w:rPr>
        <w:t xml:space="preserve">pelas </w:t>
      </w:r>
      <w:r w:rsidR="00C02DC3" w:rsidRPr="00C02DC3">
        <w:rPr>
          <w:rFonts w:ascii="Calibri" w:eastAsia="Calibri" w:hAnsi="Calibri" w:cs="Calibri"/>
          <w:sz w:val="24"/>
          <w:szCs w:val="24"/>
        </w:rPr>
        <w:t xml:space="preserve">áreas de Vendas e Vendas Diretas, Marketing e Digital, Desenvolvimento de Rede, </w:t>
      </w:r>
      <w:r w:rsidR="00EE3421" w:rsidRPr="00C02DC3">
        <w:rPr>
          <w:rFonts w:ascii="Calibri" w:eastAsia="Calibri" w:hAnsi="Calibri" w:cs="Calibri"/>
          <w:sz w:val="24"/>
          <w:szCs w:val="24"/>
        </w:rPr>
        <w:t>Planejamento</w:t>
      </w:r>
      <w:r w:rsidR="00EE3421">
        <w:rPr>
          <w:rFonts w:ascii="Calibri" w:eastAsia="Calibri" w:hAnsi="Calibri" w:cs="Calibri"/>
          <w:sz w:val="24"/>
          <w:szCs w:val="24"/>
        </w:rPr>
        <w:t xml:space="preserve"> e</w:t>
      </w:r>
      <w:r w:rsidR="00EE3421" w:rsidRPr="00C02DC3">
        <w:rPr>
          <w:rFonts w:ascii="Calibri" w:eastAsia="Calibri" w:hAnsi="Calibri" w:cs="Calibri"/>
          <w:sz w:val="24"/>
          <w:szCs w:val="24"/>
        </w:rPr>
        <w:t> </w:t>
      </w:r>
      <w:r w:rsidR="00C02DC3" w:rsidRPr="00C02DC3">
        <w:rPr>
          <w:rFonts w:ascii="Calibri" w:eastAsia="Calibri" w:hAnsi="Calibri" w:cs="Calibri"/>
          <w:sz w:val="24"/>
          <w:szCs w:val="24"/>
        </w:rPr>
        <w:t xml:space="preserve">Produto e Preço, </w:t>
      </w:r>
      <w:r w:rsidR="003455F3">
        <w:rPr>
          <w:rFonts w:ascii="Calibri" w:eastAsia="Calibri" w:hAnsi="Calibri" w:cs="Calibri"/>
          <w:sz w:val="24"/>
          <w:szCs w:val="24"/>
        </w:rPr>
        <w:t>tendo atuado em grandes</w:t>
      </w:r>
      <w:r w:rsidR="00A247CF">
        <w:rPr>
          <w:rFonts w:ascii="Calibri" w:eastAsia="Calibri" w:hAnsi="Calibri" w:cs="Calibri"/>
          <w:sz w:val="24"/>
          <w:szCs w:val="24"/>
        </w:rPr>
        <w:t xml:space="preserve"> projetos </w:t>
      </w:r>
      <w:r w:rsidR="005D7E0B" w:rsidRPr="005D7E0B">
        <w:rPr>
          <w:rFonts w:ascii="Calibri" w:eastAsia="Calibri" w:hAnsi="Calibri" w:cs="Calibri"/>
          <w:sz w:val="24"/>
          <w:szCs w:val="24"/>
        </w:rPr>
        <w:t>para comercialização de novos produtos e negócio</w:t>
      </w:r>
      <w:r w:rsidR="00850CA8">
        <w:rPr>
          <w:rFonts w:ascii="Calibri" w:eastAsia="Calibri" w:hAnsi="Calibri" w:cs="Calibri"/>
          <w:sz w:val="24"/>
          <w:szCs w:val="24"/>
        </w:rPr>
        <w:t>s</w:t>
      </w:r>
      <w:r w:rsidR="005D7E0B" w:rsidRPr="005D7E0B">
        <w:rPr>
          <w:rFonts w:ascii="Calibri" w:eastAsia="Calibri" w:hAnsi="Calibri" w:cs="Calibri"/>
          <w:sz w:val="24"/>
          <w:szCs w:val="24"/>
        </w:rPr>
        <w:t xml:space="preserve"> </w:t>
      </w:r>
      <w:r w:rsidR="00C06487">
        <w:rPr>
          <w:rFonts w:ascii="Calibri" w:eastAsia="Calibri" w:hAnsi="Calibri" w:cs="Calibri"/>
          <w:sz w:val="24"/>
          <w:szCs w:val="24"/>
        </w:rPr>
        <w:t>em toda a c</w:t>
      </w:r>
      <w:r w:rsidR="005D7E0B" w:rsidRPr="005D7E0B">
        <w:rPr>
          <w:rFonts w:ascii="Calibri" w:eastAsia="Calibri" w:hAnsi="Calibri" w:cs="Calibri"/>
          <w:sz w:val="24"/>
          <w:szCs w:val="24"/>
        </w:rPr>
        <w:t xml:space="preserve">adeia de </w:t>
      </w:r>
      <w:r w:rsidR="00C06487">
        <w:rPr>
          <w:rFonts w:ascii="Calibri" w:eastAsia="Calibri" w:hAnsi="Calibri" w:cs="Calibri"/>
          <w:sz w:val="24"/>
          <w:szCs w:val="24"/>
        </w:rPr>
        <w:t>v</w:t>
      </w:r>
      <w:r w:rsidR="005D7E0B" w:rsidRPr="005D7E0B">
        <w:rPr>
          <w:rFonts w:ascii="Calibri" w:eastAsia="Calibri" w:hAnsi="Calibri" w:cs="Calibri"/>
          <w:sz w:val="24"/>
          <w:szCs w:val="24"/>
        </w:rPr>
        <w:t xml:space="preserve">alor </w:t>
      </w:r>
      <w:r w:rsidR="00DA5DC5">
        <w:rPr>
          <w:rFonts w:ascii="Calibri" w:eastAsia="Calibri" w:hAnsi="Calibri" w:cs="Calibri"/>
          <w:sz w:val="24"/>
          <w:szCs w:val="24"/>
        </w:rPr>
        <w:t>da Toyota no Brasil</w:t>
      </w:r>
      <w:r w:rsidR="00C06487">
        <w:rPr>
          <w:rFonts w:ascii="Calibri" w:eastAsia="Calibri" w:hAnsi="Calibri" w:cs="Calibri"/>
          <w:sz w:val="24"/>
          <w:szCs w:val="24"/>
        </w:rPr>
        <w:t xml:space="preserve">. O executivo </w:t>
      </w:r>
      <w:r w:rsidR="00672386">
        <w:rPr>
          <w:rFonts w:ascii="Calibri" w:eastAsia="Calibri" w:hAnsi="Calibri" w:cs="Calibri"/>
          <w:sz w:val="24"/>
          <w:szCs w:val="24"/>
        </w:rPr>
        <w:t>seguirá sua carreira de ascensão e desenvolvimento</w:t>
      </w:r>
      <w:r w:rsidR="00EF3EDC">
        <w:rPr>
          <w:rFonts w:ascii="Calibri" w:eastAsia="Calibri" w:hAnsi="Calibri" w:cs="Calibri"/>
          <w:sz w:val="24"/>
          <w:szCs w:val="24"/>
        </w:rPr>
        <w:t xml:space="preserve"> </w:t>
      </w:r>
      <w:r w:rsidR="00535398">
        <w:rPr>
          <w:rFonts w:ascii="Calibri" w:eastAsia="Calibri" w:hAnsi="Calibri" w:cs="Calibri"/>
          <w:sz w:val="24"/>
          <w:szCs w:val="24"/>
        </w:rPr>
        <w:t xml:space="preserve">como General Manager </w:t>
      </w:r>
      <w:r w:rsidR="00DA78FA">
        <w:rPr>
          <w:rFonts w:ascii="Calibri" w:eastAsia="Calibri" w:hAnsi="Calibri" w:cs="Calibri"/>
          <w:sz w:val="24"/>
          <w:szCs w:val="24"/>
        </w:rPr>
        <w:t>na divi</w:t>
      </w:r>
      <w:r w:rsidR="00EF3EDC">
        <w:rPr>
          <w:rFonts w:ascii="Calibri" w:eastAsia="Calibri" w:hAnsi="Calibri" w:cs="Calibri"/>
          <w:sz w:val="24"/>
          <w:szCs w:val="24"/>
        </w:rPr>
        <w:t>s</w:t>
      </w:r>
      <w:r w:rsidR="00DA78FA">
        <w:rPr>
          <w:rFonts w:ascii="Calibri" w:eastAsia="Calibri" w:hAnsi="Calibri" w:cs="Calibri"/>
          <w:sz w:val="24"/>
          <w:szCs w:val="24"/>
        </w:rPr>
        <w:t xml:space="preserve">ão de Planejamento de Negócios e </w:t>
      </w:r>
      <w:r w:rsidR="00EE3421">
        <w:rPr>
          <w:rFonts w:ascii="Calibri" w:eastAsia="Calibri" w:hAnsi="Calibri" w:cs="Calibri"/>
          <w:sz w:val="24"/>
          <w:szCs w:val="24"/>
        </w:rPr>
        <w:t>Value Chain d</w:t>
      </w:r>
      <w:r w:rsidR="00C06487">
        <w:rPr>
          <w:rFonts w:ascii="Calibri" w:eastAsia="Calibri" w:hAnsi="Calibri" w:cs="Calibri"/>
          <w:sz w:val="24"/>
          <w:szCs w:val="24"/>
        </w:rPr>
        <w:t xml:space="preserve">a Toyota Motor Company, matriz da empresa do Japão. </w:t>
      </w:r>
    </w:p>
    <w:p w14:paraId="596A14D6" w14:textId="7C997F16" w:rsidR="00E30539" w:rsidRDefault="00F60D1C">
      <w:pPr>
        <w:spacing w:before="240" w:after="240" w:line="278" w:lineRule="auto"/>
        <w:jc w:val="both"/>
        <w:rPr>
          <w:rFonts w:ascii="Calibri" w:eastAsia="Calibri" w:hAnsi="Calibri" w:cs="Calibri"/>
          <w:sz w:val="24"/>
          <w:szCs w:val="24"/>
        </w:rPr>
      </w:pPr>
      <w:r>
        <w:rPr>
          <w:rFonts w:ascii="Calibri" w:eastAsia="Calibri" w:hAnsi="Calibri" w:cs="Calibri"/>
          <w:sz w:val="24"/>
          <w:szCs w:val="24"/>
        </w:rPr>
        <w:t xml:space="preserve">Além disso, </w:t>
      </w:r>
      <w:r w:rsidR="005E2E58">
        <w:rPr>
          <w:rFonts w:ascii="Calibri" w:eastAsia="Calibri" w:hAnsi="Calibri" w:cs="Calibri"/>
          <w:sz w:val="24"/>
          <w:szCs w:val="24"/>
        </w:rPr>
        <w:t>com</w:t>
      </w:r>
      <w:r>
        <w:rPr>
          <w:rFonts w:ascii="Calibri" w:eastAsia="Calibri" w:hAnsi="Calibri" w:cs="Calibri"/>
          <w:sz w:val="24"/>
          <w:szCs w:val="24"/>
        </w:rPr>
        <w:t xml:space="preserve"> </w:t>
      </w:r>
      <w:r w:rsidR="005E2E58">
        <w:rPr>
          <w:rFonts w:ascii="Calibri" w:eastAsia="Calibri" w:hAnsi="Calibri" w:cs="Calibri"/>
          <w:sz w:val="24"/>
          <w:szCs w:val="24"/>
        </w:rPr>
        <w:t xml:space="preserve">o objetivo </w:t>
      </w:r>
      <w:r>
        <w:rPr>
          <w:rFonts w:ascii="Calibri" w:eastAsia="Calibri" w:hAnsi="Calibri" w:cs="Calibri"/>
          <w:sz w:val="24"/>
          <w:szCs w:val="24"/>
        </w:rPr>
        <w:t xml:space="preserve">de </w:t>
      </w:r>
      <w:r w:rsidR="005E2E58">
        <w:rPr>
          <w:rFonts w:ascii="Calibri" w:eastAsia="Calibri" w:hAnsi="Calibri" w:cs="Calibri"/>
          <w:sz w:val="24"/>
          <w:szCs w:val="24"/>
        </w:rPr>
        <w:t>consolidar a estratégia de “guarda-chuva de marcas” do grupo</w:t>
      </w:r>
      <w:r>
        <w:rPr>
          <w:rFonts w:ascii="Calibri" w:eastAsia="Calibri" w:hAnsi="Calibri" w:cs="Calibri"/>
          <w:sz w:val="24"/>
          <w:szCs w:val="24"/>
        </w:rPr>
        <w:t xml:space="preserve"> Toyota</w:t>
      </w:r>
      <w:r w:rsidR="005E2E58">
        <w:rPr>
          <w:rFonts w:ascii="Calibri" w:eastAsia="Calibri" w:hAnsi="Calibri" w:cs="Calibri"/>
          <w:sz w:val="24"/>
          <w:szCs w:val="24"/>
        </w:rPr>
        <w:t xml:space="preserve">, </w:t>
      </w:r>
      <w:r>
        <w:rPr>
          <w:rFonts w:ascii="Calibri" w:eastAsia="Calibri" w:hAnsi="Calibri" w:cs="Calibri"/>
          <w:sz w:val="24"/>
          <w:szCs w:val="24"/>
        </w:rPr>
        <w:t>Nancy Serapião, atual Head da Lexus no Brasil, expandirá sua atuação incorporando a gestão da TOYOTA GAZOO Racing</w:t>
      </w:r>
      <w:r w:rsidR="00C345BD">
        <w:rPr>
          <w:rFonts w:ascii="Calibri" w:eastAsia="Calibri" w:hAnsi="Calibri" w:cs="Calibri"/>
          <w:sz w:val="24"/>
          <w:szCs w:val="24"/>
        </w:rPr>
        <w:t xml:space="preserve">, priorizando a experiência do cliente e a filosofia de </w:t>
      </w:r>
      <w:r w:rsidR="00C345BD">
        <w:rPr>
          <w:rFonts w:ascii="Calibri" w:eastAsia="Calibri" w:hAnsi="Calibri" w:cs="Calibri"/>
          <w:i/>
          <w:iCs/>
          <w:sz w:val="24"/>
          <w:szCs w:val="24"/>
        </w:rPr>
        <w:t>Motorsports</w:t>
      </w:r>
      <w:r w:rsidR="00C345BD">
        <w:rPr>
          <w:rFonts w:ascii="Calibri" w:eastAsia="Calibri" w:hAnsi="Calibri" w:cs="Calibri"/>
          <w:sz w:val="24"/>
          <w:szCs w:val="24"/>
        </w:rPr>
        <w:t xml:space="preserve">. </w:t>
      </w:r>
      <w:r>
        <w:rPr>
          <w:rFonts w:ascii="Calibri" w:eastAsia="Calibri" w:hAnsi="Calibri" w:cs="Calibri"/>
          <w:sz w:val="24"/>
          <w:szCs w:val="24"/>
        </w:rPr>
        <w:t xml:space="preserve">Com essa mudança, a executiva reportará diretamente ao novo Diretor Comercial. </w:t>
      </w:r>
    </w:p>
    <w:p w14:paraId="55AE3C2B" w14:textId="77777777" w:rsidR="00E30539" w:rsidRDefault="005E2E58">
      <w:pPr>
        <w:spacing w:before="240" w:after="240" w:line="278" w:lineRule="auto"/>
        <w:jc w:val="both"/>
        <w:rPr>
          <w:rFonts w:ascii="Calibri" w:eastAsia="Calibri" w:hAnsi="Calibri" w:cs="Calibri"/>
          <w:sz w:val="24"/>
          <w:szCs w:val="24"/>
        </w:rPr>
      </w:pPr>
      <w:r>
        <w:rPr>
          <w:rFonts w:ascii="Calibri" w:eastAsia="Calibri" w:hAnsi="Calibri" w:cs="Calibri"/>
          <w:sz w:val="24"/>
          <w:szCs w:val="24"/>
        </w:rPr>
        <w:t xml:space="preserve">Nancy está à frente da Lexus desde 2023 e possui mais de 15 anos de experiência no setor automotivo. Sob sua gestão, a marca </w:t>
      </w:r>
      <w:r>
        <w:rPr>
          <w:rFonts w:ascii="Calibri" w:eastAsia="Calibri" w:hAnsi="Calibri" w:cs="Calibri"/>
          <w:i/>
          <w:iCs/>
          <w:sz w:val="24"/>
          <w:szCs w:val="24"/>
        </w:rPr>
        <w:t>premium</w:t>
      </w:r>
      <w:r>
        <w:rPr>
          <w:rFonts w:ascii="Calibri" w:eastAsia="Calibri" w:hAnsi="Calibri" w:cs="Calibri"/>
          <w:sz w:val="24"/>
          <w:szCs w:val="24"/>
        </w:rPr>
        <w:t xml:space="preserve"> expandiu sua rede de concessionárias em mais de 60%, lançou o programa </w:t>
      </w:r>
      <w:r>
        <w:rPr>
          <w:rFonts w:ascii="Calibri" w:eastAsia="Calibri" w:hAnsi="Calibri" w:cs="Calibri"/>
          <w:i/>
          <w:iCs/>
          <w:sz w:val="24"/>
          <w:szCs w:val="24"/>
        </w:rPr>
        <w:t>LexusCare</w:t>
      </w:r>
      <w:r>
        <w:rPr>
          <w:rFonts w:ascii="Calibri" w:eastAsia="Calibri" w:hAnsi="Calibri" w:cs="Calibri"/>
          <w:sz w:val="24"/>
          <w:szCs w:val="24"/>
        </w:rPr>
        <w:t xml:space="preserve"> e alcançou o melhor resultado histórico de vendas em 2025, com crescimento de 56% em comparação a 2023. A executiva é formada em Administração e pós-graduada em Inteligência Competitiva, com passagens anteriores por outras marcas do segmento de luxo.</w:t>
      </w:r>
    </w:p>
    <w:p w14:paraId="18472314" w14:textId="6F691610" w:rsidR="00E30539" w:rsidRDefault="005E2E58">
      <w:pPr>
        <w:spacing w:before="240" w:after="240" w:line="278" w:lineRule="auto"/>
        <w:jc w:val="both"/>
        <w:rPr>
          <w:rFonts w:ascii="Calibri" w:eastAsia="Calibri" w:hAnsi="Calibri" w:cs="Calibri"/>
          <w:sz w:val="24"/>
          <w:szCs w:val="24"/>
        </w:rPr>
      </w:pPr>
      <w:r>
        <w:rPr>
          <w:rFonts w:ascii="Calibri" w:eastAsia="Calibri" w:hAnsi="Calibri" w:cs="Calibri"/>
          <w:sz w:val="24"/>
          <w:szCs w:val="24"/>
        </w:rPr>
        <w:lastRenderedPageBreak/>
        <w:t xml:space="preserve">Daniel Grespan, que liderou a implementação da TOYOTA GAZOO Racing no Brasil em 2020 e atua como Gerente Geral da Qualidade para América Latina e Caribe, passará a atuar como </w:t>
      </w:r>
      <w:r>
        <w:rPr>
          <w:rFonts w:ascii="Calibri" w:eastAsia="Calibri" w:hAnsi="Calibri" w:cs="Calibri"/>
          <w:i/>
          <w:iCs/>
          <w:sz w:val="24"/>
          <w:szCs w:val="24"/>
        </w:rPr>
        <w:t>Project Advisor</w:t>
      </w:r>
      <w:r>
        <w:rPr>
          <w:rFonts w:ascii="Calibri" w:eastAsia="Calibri" w:hAnsi="Calibri" w:cs="Calibri"/>
          <w:sz w:val="24"/>
          <w:szCs w:val="24"/>
        </w:rPr>
        <w:t xml:space="preserve"> da divisão esportiva. Grespan foi responsável por marcos importantes, como a estreia na Stock Car e o lançamento do GR Corolla. Em sua nova função, atuará como consultor e interface estratégica junto à matriz e demais unidades globais da marca</w:t>
      </w:r>
      <w:r w:rsidR="0051669D">
        <w:rPr>
          <w:rFonts w:ascii="Calibri" w:eastAsia="Calibri" w:hAnsi="Calibri" w:cs="Calibri"/>
          <w:sz w:val="24"/>
          <w:szCs w:val="24"/>
        </w:rPr>
        <w:t>.</w:t>
      </w:r>
    </w:p>
    <w:p w14:paraId="7C19677D" w14:textId="77777777" w:rsidR="00E30539" w:rsidRDefault="005E2E58">
      <w:pPr>
        <w:spacing w:before="240" w:after="240" w:line="278" w:lineRule="auto"/>
        <w:rPr>
          <w:rFonts w:ascii="Calibri" w:eastAsia="Calibri" w:hAnsi="Calibri" w:cs="Calibri"/>
          <w:b/>
          <w:bCs/>
          <w:sz w:val="24"/>
          <w:szCs w:val="24"/>
        </w:rPr>
      </w:pPr>
      <w:r>
        <w:rPr>
          <w:rFonts w:ascii="Calibri" w:eastAsia="Calibri" w:hAnsi="Calibri" w:cs="Calibri"/>
          <w:b/>
          <w:bCs/>
          <w:sz w:val="24"/>
          <w:szCs w:val="24"/>
        </w:rPr>
        <w:t>Sobre a Toyota do Brasil</w:t>
      </w:r>
    </w:p>
    <w:p w14:paraId="75A43392" w14:textId="77777777" w:rsidR="00E30539" w:rsidRDefault="005E2E58">
      <w:pPr>
        <w:spacing w:before="240" w:after="240" w:line="278" w:lineRule="auto"/>
        <w:jc w:val="both"/>
        <w:rPr>
          <w:rFonts w:ascii="Calibri" w:eastAsia="Calibri" w:hAnsi="Calibri" w:cs="Calibri"/>
          <w:i/>
          <w:iCs/>
          <w:sz w:val="24"/>
          <w:szCs w:val="24"/>
        </w:rPr>
      </w:pPr>
      <w:r>
        <w:rPr>
          <w:rFonts w:ascii="Calibri" w:eastAsia="Calibri" w:hAnsi="Calibri" w:cs="Calibri"/>
          <w:i/>
          <w:iCs/>
          <w:sz w:val="24"/>
          <w:szCs w:val="24"/>
        </w:rPr>
        <w:t xml:space="preserve">A Toyota do Brasil está presente no País há 67 anos. Possui três unidades produtivas, localizadas em Indaiatuba, Sorocaba e Porto Feliz, todas no Estado de São Paulo, e emprega cerca de 6,7 mil pessoas. A Toyota é a fabricante líder em eletrificação no mundo: desde 1997 já foram comercializados mais de 30 milhões de automóveis mais limpos, sejam modelos híbridos, híbridos flex, híbridos plug-in, 100% a bateria ou movidos a hidrogênio. Tem como missão produzir felicidade para todas as pessoas (“Happiness for All”) e, para tanto, está comprometida em desenvolver carros cada vez melhores e mais seguros, além de avançar nas soluções de mobilidade. </w:t>
      </w:r>
    </w:p>
    <w:p w14:paraId="375B7056" w14:textId="77777777" w:rsidR="00E30539" w:rsidRDefault="005E2E58">
      <w:pPr>
        <w:spacing w:before="240" w:after="240" w:line="278" w:lineRule="auto"/>
        <w:rPr>
          <w:rFonts w:ascii="Calibri" w:eastAsia="Calibri" w:hAnsi="Calibri" w:cs="Calibri"/>
          <w:b/>
          <w:bCs/>
          <w:sz w:val="24"/>
          <w:szCs w:val="24"/>
        </w:rPr>
      </w:pPr>
      <w:r>
        <w:rPr>
          <w:rFonts w:ascii="Calibri" w:eastAsia="Calibri" w:hAnsi="Calibri" w:cs="Calibri"/>
          <w:b/>
          <w:bCs/>
          <w:sz w:val="24"/>
          <w:szCs w:val="24"/>
        </w:rPr>
        <w:t>Mais informações</w:t>
      </w:r>
    </w:p>
    <w:p w14:paraId="49F1564D" w14:textId="77777777" w:rsidR="00E30539" w:rsidRDefault="005E2E58">
      <w:pPr>
        <w:spacing w:before="240" w:after="240" w:line="278" w:lineRule="auto"/>
        <w:rPr>
          <w:rFonts w:ascii="Calibri" w:eastAsia="Calibri" w:hAnsi="Calibri" w:cs="Calibri"/>
          <w:b/>
          <w:bCs/>
          <w:sz w:val="24"/>
          <w:szCs w:val="24"/>
        </w:rPr>
      </w:pPr>
      <w:r>
        <w:rPr>
          <w:rFonts w:ascii="Calibri" w:eastAsia="Calibri" w:hAnsi="Calibri" w:cs="Calibri"/>
          <w:b/>
          <w:bCs/>
          <w:sz w:val="24"/>
          <w:szCs w:val="24"/>
        </w:rPr>
        <w:t>Toyota do Brasil – Departamento de Comunicação</w:t>
      </w:r>
    </w:p>
    <w:p w14:paraId="4A88B79E" w14:textId="77777777" w:rsidR="00E30539" w:rsidRDefault="005E2E58">
      <w:pPr>
        <w:spacing w:before="240" w:after="240" w:line="278" w:lineRule="auto"/>
        <w:rPr>
          <w:color w:val="1155CC"/>
          <w:sz w:val="24"/>
          <w:szCs w:val="24"/>
        </w:rPr>
      </w:pPr>
      <w:r>
        <w:rPr>
          <w:rFonts w:ascii="Calibri" w:eastAsia="Calibri" w:hAnsi="Calibri" w:cs="Calibri"/>
          <w:sz w:val="24"/>
          <w:szCs w:val="24"/>
        </w:rPr>
        <w:t xml:space="preserve">Aline Cerri – </w:t>
      </w:r>
      <w:hyperlink r:id="rId7">
        <w:r>
          <w:rPr>
            <w:rFonts w:ascii="Calibri" w:eastAsia="Calibri" w:hAnsi="Calibri" w:cs="Calibri"/>
            <w:color w:val="1155CC"/>
            <w:sz w:val="24"/>
            <w:szCs w:val="24"/>
            <w:u w:val="single"/>
          </w:rPr>
          <w:t>aline.mustafa@toyota.com.br</w:t>
        </w:r>
      </w:hyperlink>
      <w:r>
        <w:rPr>
          <w:rFonts w:ascii="Calibri" w:eastAsia="Calibri" w:hAnsi="Calibri" w:cs="Calibri"/>
          <w:sz w:val="24"/>
          <w:szCs w:val="24"/>
        </w:rPr>
        <w:br/>
        <w:t xml:space="preserve">Gabriel Aguiar – </w:t>
      </w:r>
      <w:hyperlink r:id="rId8">
        <w:r>
          <w:rPr>
            <w:rFonts w:ascii="Calibri" w:eastAsia="Calibri" w:hAnsi="Calibri" w:cs="Calibri"/>
            <w:color w:val="1155CC"/>
            <w:sz w:val="24"/>
            <w:szCs w:val="24"/>
            <w:u w:val="single"/>
          </w:rPr>
          <w:t>gabriel.aguiar@toyota.com.br</w:t>
        </w:r>
      </w:hyperlink>
      <w:r>
        <w:rPr>
          <w:rFonts w:ascii="Calibri" w:eastAsia="Calibri" w:hAnsi="Calibri" w:cs="Calibri"/>
          <w:color w:val="1155CC"/>
          <w:sz w:val="24"/>
          <w:szCs w:val="24"/>
          <w:u w:val="single"/>
        </w:rPr>
        <w:br/>
      </w:r>
      <w:r>
        <w:rPr>
          <w:rFonts w:ascii="Calibri" w:eastAsia="Calibri" w:hAnsi="Calibri" w:cs="Calibri"/>
          <w:sz w:val="24"/>
          <w:szCs w:val="24"/>
        </w:rPr>
        <w:t xml:space="preserve">Karina Arruda – </w:t>
      </w:r>
      <w:hyperlink r:id="rId9">
        <w:r>
          <w:rPr>
            <w:rFonts w:ascii="Calibri" w:eastAsia="Calibri" w:hAnsi="Calibri" w:cs="Calibri"/>
            <w:color w:val="1155CC"/>
            <w:sz w:val="24"/>
            <w:szCs w:val="24"/>
            <w:u w:val="single"/>
          </w:rPr>
          <w:t>karina.arruda@toyota.com.br</w:t>
        </w:r>
      </w:hyperlink>
      <w:r>
        <w:rPr>
          <w:color w:val="1155CC"/>
          <w:sz w:val="24"/>
          <w:szCs w:val="24"/>
        </w:rPr>
        <w:br/>
      </w:r>
      <w:r>
        <w:rPr>
          <w:rFonts w:ascii="Calibri" w:eastAsia="Calibri" w:hAnsi="Calibri" w:cs="Calibri"/>
          <w:sz w:val="24"/>
          <w:szCs w:val="24"/>
        </w:rPr>
        <w:t>Gabriela Dallacqua –</w:t>
      </w:r>
      <w:r>
        <w:rPr>
          <w:color w:val="1155CC"/>
          <w:sz w:val="24"/>
          <w:szCs w:val="24"/>
        </w:rPr>
        <w:t xml:space="preserve"> </w:t>
      </w:r>
      <w:r>
        <w:rPr>
          <w:rFonts w:ascii="Calibri" w:eastAsia="Calibri" w:hAnsi="Calibri" w:cs="Calibri"/>
          <w:color w:val="1155CC"/>
          <w:sz w:val="24"/>
          <w:szCs w:val="24"/>
          <w:u w:val="single"/>
        </w:rPr>
        <w:t>gabriela.lello@toyota.com.br</w:t>
      </w:r>
    </w:p>
    <w:p w14:paraId="79F8F499" w14:textId="77777777" w:rsidR="00E30539" w:rsidRPr="00E82FC7" w:rsidRDefault="005E2E58">
      <w:pPr>
        <w:shd w:val="clear" w:color="auto" w:fill="FFFFFF"/>
        <w:spacing w:line="360" w:lineRule="auto"/>
        <w:rPr>
          <w:rFonts w:ascii="Calibri" w:eastAsia="Calibri" w:hAnsi="Calibri" w:cs="Calibri"/>
          <w:b/>
          <w:bCs/>
          <w:sz w:val="24"/>
          <w:szCs w:val="24"/>
          <w:lang w:val="en-US"/>
        </w:rPr>
      </w:pPr>
      <w:r w:rsidRPr="00E82FC7">
        <w:rPr>
          <w:rFonts w:ascii="Calibri" w:eastAsia="Calibri" w:hAnsi="Calibri" w:cs="Calibri"/>
          <w:b/>
          <w:bCs/>
          <w:sz w:val="24"/>
          <w:szCs w:val="24"/>
          <w:lang w:val="en-US"/>
        </w:rPr>
        <w:t>Giusti Creative PR</w:t>
      </w:r>
    </w:p>
    <w:p w14:paraId="5ECC875E" w14:textId="77777777" w:rsidR="00E30539" w:rsidRPr="00E82FC7" w:rsidRDefault="005E2E58">
      <w:pPr>
        <w:shd w:val="clear" w:color="auto" w:fill="FFFFFF"/>
        <w:spacing w:line="360" w:lineRule="auto"/>
        <w:rPr>
          <w:color w:val="1155CC"/>
          <w:sz w:val="24"/>
          <w:szCs w:val="24"/>
          <w:lang w:val="en-US"/>
        </w:rPr>
      </w:pPr>
      <w:hyperlink r:id="rId10">
        <w:r w:rsidRPr="00E82FC7">
          <w:rPr>
            <w:rFonts w:ascii="Calibri" w:eastAsia="Calibri" w:hAnsi="Calibri" w:cs="Calibri"/>
            <w:color w:val="1155CC"/>
            <w:sz w:val="24"/>
            <w:szCs w:val="24"/>
            <w:u w:val="single"/>
            <w:lang w:val="en-US"/>
          </w:rPr>
          <w:t>toyota@giusticom.com.br</w:t>
        </w:r>
      </w:hyperlink>
    </w:p>
    <w:p w14:paraId="67720FAA" w14:textId="77777777" w:rsidR="00E30539" w:rsidRPr="00E82FC7" w:rsidRDefault="00E30539">
      <w:pPr>
        <w:spacing w:before="240" w:after="240"/>
        <w:jc w:val="both"/>
        <w:rPr>
          <w:rFonts w:ascii="Calibri" w:eastAsia="Calibri" w:hAnsi="Calibri" w:cs="Calibri"/>
          <w:b/>
          <w:bCs/>
          <w:sz w:val="24"/>
          <w:szCs w:val="24"/>
          <w:lang w:val="en-US"/>
        </w:rPr>
      </w:pPr>
    </w:p>
    <w:p w14:paraId="1DCFE9E4" w14:textId="77777777" w:rsidR="00E30539" w:rsidRPr="00E82FC7" w:rsidRDefault="00E30539">
      <w:pPr>
        <w:rPr>
          <w:rFonts w:ascii="Calibri" w:eastAsia="Calibri" w:hAnsi="Calibri" w:cs="Calibri"/>
          <w:sz w:val="24"/>
          <w:szCs w:val="24"/>
          <w:lang w:val="en-US"/>
        </w:rPr>
      </w:pPr>
    </w:p>
    <w:sectPr w:rsidR="00E30539" w:rsidRPr="00E82FC7">
      <w:headerReference w:type="even" r:id="rId11"/>
      <w:headerReference w:type="default" r:id="rId12"/>
      <w:head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7B7A8" w14:textId="77777777" w:rsidR="00EE5137" w:rsidRDefault="00EE5137">
      <w:pPr>
        <w:spacing w:line="240" w:lineRule="auto"/>
      </w:pPr>
      <w:r>
        <w:separator/>
      </w:r>
    </w:p>
  </w:endnote>
  <w:endnote w:type="continuationSeparator" w:id="0">
    <w:p w14:paraId="3E2DDFB1" w14:textId="77777777" w:rsidR="00EE5137" w:rsidRDefault="00EE51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BC6E6B-7717-4872-9DCA-90E80034280D}"/>
    <w:embedBold r:id="rId2" w:fontKey="{E00A0126-EBCC-479E-828A-4CFBDFF759E2}"/>
    <w:embedItalic r:id="rId3" w:fontKey="{E601470E-6FCB-4D75-942E-8A714D8E09A5}"/>
  </w:font>
  <w:font w:name="Aptos">
    <w:charset w:val="00"/>
    <w:family w:val="swiss"/>
    <w:pitch w:val="variable"/>
    <w:sig w:usb0="20000287" w:usb1="00000003" w:usb2="00000000" w:usb3="00000000" w:csb0="0000019F" w:csb1="00000000"/>
    <w:embedRegular r:id="rId4" w:fontKey="{B745BDFE-BE8F-47A3-83F5-5864882D22F0}"/>
  </w:font>
  <w:font w:name="Cambria">
    <w:panose1 w:val="02040503050406030204"/>
    <w:charset w:val="00"/>
    <w:family w:val="roman"/>
    <w:pitch w:val="variable"/>
    <w:sig w:usb0="E00006FF" w:usb1="420024FF" w:usb2="02000000" w:usb3="00000000" w:csb0="0000019F" w:csb1="00000000"/>
    <w:embedRegular r:id="rId5" w:fontKey="{CE6737CC-A3AD-499F-A058-CBDC257027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F1C1A" w14:textId="77777777" w:rsidR="00EE5137" w:rsidRDefault="00EE5137">
      <w:pPr>
        <w:spacing w:line="240" w:lineRule="auto"/>
      </w:pPr>
      <w:r>
        <w:separator/>
      </w:r>
    </w:p>
  </w:footnote>
  <w:footnote w:type="continuationSeparator" w:id="0">
    <w:p w14:paraId="304050F4" w14:textId="77777777" w:rsidR="00EE5137" w:rsidRDefault="00EE51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3E3E" w14:textId="08672FD0" w:rsidR="00E82FC7" w:rsidRDefault="00E82FC7">
    <w:pPr>
      <w:pStyle w:val="Cabealho"/>
    </w:pPr>
    <w:r>
      <w:rPr>
        <w:noProof/>
      </w:rPr>
      <mc:AlternateContent>
        <mc:Choice Requires="wps">
          <w:drawing>
            <wp:anchor distT="0" distB="0" distL="0" distR="0" simplePos="0" relativeHeight="251661312" behindDoc="0" locked="0" layoutInCell="1" allowOverlap="1" wp14:anchorId="79A1FFF9" wp14:editId="501099F3">
              <wp:simplePos x="635" y="635"/>
              <wp:positionH relativeFrom="page">
                <wp:align>center</wp:align>
              </wp:positionH>
              <wp:positionV relativeFrom="page">
                <wp:align>top</wp:align>
              </wp:positionV>
              <wp:extent cx="1487170" cy="379730"/>
              <wp:effectExtent l="0" t="0" r="17780" b="1270"/>
              <wp:wrapNone/>
              <wp:docPr id="1550114620" name="Caixa de Texto 3"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87170" cy="379730"/>
                      </a:xfrm>
                      <a:prstGeom prst="rect">
                        <a:avLst/>
                      </a:prstGeom>
                      <a:noFill/>
                      <a:ln>
                        <a:noFill/>
                      </a:ln>
                    </wps:spPr>
                    <wps:txbx>
                      <w:txbxContent>
                        <w:p w14:paraId="171F0B83" w14:textId="1D09697F" w:rsidR="00E82FC7" w:rsidRPr="00E82FC7" w:rsidRDefault="00E82FC7" w:rsidP="00E82FC7">
                          <w:pPr>
                            <w:rPr>
                              <w:rFonts w:ascii="Aptos" w:eastAsia="Aptos" w:hAnsi="Aptos" w:cs="Aptos"/>
                              <w:noProof/>
                              <w:color w:val="000000"/>
                              <w:sz w:val="20"/>
                              <w:szCs w:val="20"/>
                            </w:rPr>
                          </w:pPr>
                          <w:r w:rsidRPr="00E82FC7">
                            <w:rPr>
                              <w:rFonts w:ascii="Aptos" w:eastAsia="Aptos" w:hAnsi="Aptos" w:cs="Aptos"/>
                              <w:noProof/>
                              <w:color w:val="000000"/>
                              <w:sz w:val="20"/>
                              <w:szCs w:val="20"/>
                            </w:rPr>
                            <w:t>•• PROTECTED 関係者外秘</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A1FFF9" id="_x0000_t202" coordsize="21600,21600" o:spt="202" path="m,l,21600r21600,l21600,xe">
              <v:stroke joinstyle="miter"/>
              <v:path gradientshapeok="t" o:connecttype="rect"/>
            </v:shapetype>
            <v:shape id="Caixa de Texto 3" o:spid="_x0000_s1026" type="#_x0000_t202" alt="•• PROTECTED 関係者外秘" style="position:absolute;margin-left:0;margin-top:0;width:117.1pt;height:29.9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" filled="f" stroked="f">
              <v:textbox style="mso-fit-shape-to-text:t" inset="0,15pt,0,0">
                <w:txbxContent>
                  <w:p w14:paraId="171F0B83" w14:textId="1D09697F" w:rsidR="00E82FC7" w:rsidRPr="00E82FC7" w:rsidRDefault="00E82FC7" w:rsidP="00E82FC7">
                    <w:pPr>
                      <w:rPr>
                        <w:rFonts w:ascii="Aptos" w:eastAsia="Aptos" w:hAnsi="Aptos" w:cs="Aptos"/>
                        <w:noProof/>
                        <w:color w:val="000000"/>
                        <w:sz w:val="20"/>
                        <w:szCs w:val="20"/>
                      </w:rPr>
                    </w:pPr>
                    <w:r w:rsidRPr="00E82FC7">
                      <w:rPr>
                        <w:rFonts w:ascii="Aptos" w:eastAsia="Aptos" w:hAnsi="Aptos" w:cs="Aptos"/>
                        <w:noProof/>
                        <w:color w:val="000000"/>
                        <w:sz w:val="20"/>
                        <w:szCs w:val="20"/>
                      </w:rPr>
                      <w:t>•• PROTECTED 関係者外秘</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62660" w14:textId="0A8E2782" w:rsidR="00E30539" w:rsidRDefault="005E2E58">
    <w:r>
      <w:rPr>
        <w:noProof/>
      </w:rPr>
      <mc:AlternateContent>
        <mc:Choice Requires="wps">
          <w:drawing>
            <wp:anchor distT="0" distB="0" distL="0" distR="0" simplePos="0" relativeHeight="251658240" behindDoc="0" locked="0" layoutInCell="1" hidden="0" allowOverlap="1" wp14:anchorId="3C6FF481" wp14:editId="0A8E5C1B">
              <wp:simplePos x="0" y="0"/>
              <wp:positionH relativeFrom="page">
                <wp:posOffset>3027525</wp:posOffset>
              </wp:positionH>
              <wp:positionV relativeFrom="page">
                <wp:posOffset>-85724</wp:posOffset>
              </wp:positionV>
              <wp:extent cx="1507490" cy="457200"/>
              <wp:effectExtent l="0" t="0" r="0" b="0"/>
              <wp:wrapNone/>
              <wp:docPr id="1" name="Retângulo 1" descr="•• PROTECTED 関係者外秘"/>
              <wp:cNvGraphicFramePr/>
              <a:graphic xmlns:a="http://schemas.openxmlformats.org/drawingml/2006/main">
                <a:graphicData uri="http://schemas.microsoft.com/office/word/2010/wordprocessingShape">
                  <wps:wsp>
                    <wps:cNvSpPr/>
                    <wps:spPr>
                      <a:xfrm>
                        <a:off x="4630355" y="3589500"/>
                        <a:ext cx="1431290" cy="381000"/>
                      </a:xfrm>
                      <a:prstGeom prst="rect">
                        <a:avLst/>
                      </a:prstGeom>
                      <a:noFill/>
                      <a:ln>
                        <a:noFill/>
                      </a:ln>
                    </wps:spPr>
                    <wps:txbx>
                      <w:txbxContent>
                        <w:p w14:paraId="0FD70C96" w14:textId="77777777" w:rsidR="00E30539" w:rsidRDefault="005E2E58">
                          <w:pPr>
                            <w:spacing w:line="277" w:lineRule="auto"/>
                            <w:textDirection w:val="btLr"/>
                          </w:pPr>
                          <w:r>
                            <w:rPr>
                              <w:rFonts w:ascii="Calibri" w:eastAsia="Calibri" w:hAnsi="Calibri" w:cs="Calibri"/>
                              <w:color w:val="000000"/>
                              <w:sz w:val="20"/>
                            </w:rPr>
                            <w:t>•• PROTECTED 関係者外秘</w:t>
                          </w:r>
                        </w:p>
                      </w:txbxContent>
                    </wps:txbx>
                    <wps:bodyPr spcFirstLastPara="1" wrap="square" lIns="0" tIns="190500" rIns="0" bIns="0" anchor="t" anchorCtr="0">
                      <a:noAutofit/>
                    </wps:bodyPr>
                  </wps:wsp>
                </a:graphicData>
              </a:graphic>
            </wp:anchor>
          </w:drawing>
        </mc:Choice>
        <mc:Fallback>
          <w:pict>
            <v:rect w14:anchorId="3C6FF481" id="Retângulo 1" o:spid="_x0000_s1027" alt="•• PROTECTED 関係者外秘" style="position:absolute;margin-left:238.4pt;margin-top:-6.75pt;width:118.7pt;height:36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" filled="f" stroked="f">
              <v:textbox inset="0,15pt,0,0">
                <w:txbxContent>
                  <w:p w14:paraId="0FD70C96" w14:textId="77777777" w:rsidR="00E30539" w:rsidRDefault="005E2E58">
                    <w:pPr>
                      <w:spacing w:line="277" w:lineRule="auto"/>
                      <w:textDirection w:val="btLr"/>
                    </w:pPr>
                    <w:r>
                      <w:rPr>
                        <w:rFonts w:ascii="Calibri" w:eastAsia="Calibri" w:hAnsi="Calibri" w:cs="Calibri"/>
                        <w:color w:val="000000"/>
                        <w:sz w:val="20"/>
                      </w:rPr>
                      <w:t>•• PROTECTED 関係者外秘</w:t>
                    </w:r>
                  </w:p>
                </w:txbxContent>
              </v:textbox>
              <w10:wrap anchorx="page" anchory="page"/>
            </v:rect>
          </w:pict>
        </mc:Fallback>
      </mc:AlternateContent>
    </w:r>
    <w:r>
      <w:rPr>
        <w:noProof/>
      </w:rPr>
      <w:drawing>
        <wp:anchor distT="0" distB="0" distL="0" distR="0" simplePos="0" relativeHeight="251659264" behindDoc="1" locked="0" layoutInCell="1" hidden="0" allowOverlap="1" wp14:anchorId="64CB08A5" wp14:editId="5C1795B4">
          <wp:simplePos x="0" y="0"/>
          <wp:positionH relativeFrom="column">
            <wp:posOffset>4905375</wp:posOffset>
          </wp:positionH>
          <wp:positionV relativeFrom="paragraph">
            <wp:posOffset>47625</wp:posOffset>
          </wp:positionV>
          <wp:extent cx="1092200" cy="323850"/>
          <wp:effectExtent l="0" t="0" r="0" b="0"/>
          <wp:wrapNone/>
          <wp:docPr id="2" name="image1.png" descr="Desenho de um círcul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Desenho de um círculo&#10;&#10;Descrição gerada automaticamente com confiança baixa"/>
                  <pic:cNvPicPr preferRelativeResize="0"/>
                </pic:nvPicPr>
                <pic:blipFill>
                  <a:blip r:embed="rId1"/>
                  <a:srcRect/>
                  <a:stretch>
                    <a:fillRect/>
                  </a:stretch>
                </pic:blipFill>
                <pic:spPr>
                  <a:xfrm>
                    <a:off x="0" y="0"/>
                    <a:ext cx="1092200" cy="3238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0EE9E" w14:textId="4955C8E3" w:rsidR="00E82FC7" w:rsidRDefault="00E82FC7">
    <w:pPr>
      <w:pStyle w:val="Cabealho"/>
    </w:pPr>
    <w:r>
      <w:rPr>
        <w:noProof/>
      </w:rPr>
      <mc:AlternateContent>
        <mc:Choice Requires="wps">
          <w:drawing>
            <wp:anchor distT="0" distB="0" distL="0" distR="0" simplePos="0" relativeHeight="251660288" behindDoc="0" locked="0" layoutInCell="1" allowOverlap="1" wp14:anchorId="7B08997B" wp14:editId="4F0137FF">
              <wp:simplePos x="635" y="635"/>
              <wp:positionH relativeFrom="page">
                <wp:align>center</wp:align>
              </wp:positionH>
              <wp:positionV relativeFrom="page">
                <wp:align>top</wp:align>
              </wp:positionV>
              <wp:extent cx="1487170" cy="379730"/>
              <wp:effectExtent l="0" t="0" r="17780" b="1270"/>
              <wp:wrapNone/>
              <wp:docPr id="1307915809" name="Caixa de Texto 2"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87170" cy="379730"/>
                      </a:xfrm>
                      <a:prstGeom prst="rect">
                        <a:avLst/>
                      </a:prstGeom>
                      <a:noFill/>
                      <a:ln>
                        <a:noFill/>
                      </a:ln>
                    </wps:spPr>
                    <wps:txbx>
                      <w:txbxContent>
                        <w:p w14:paraId="0CE4BEC7" w14:textId="3E77889F" w:rsidR="00E82FC7" w:rsidRPr="00E82FC7" w:rsidRDefault="00E82FC7" w:rsidP="00E82FC7">
                          <w:pPr>
                            <w:rPr>
                              <w:rFonts w:ascii="Aptos" w:eastAsia="Aptos" w:hAnsi="Aptos" w:cs="Aptos"/>
                              <w:noProof/>
                              <w:color w:val="000000"/>
                              <w:sz w:val="20"/>
                              <w:szCs w:val="20"/>
                            </w:rPr>
                          </w:pPr>
                          <w:r w:rsidRPr="00E82FC7">
                            <w:rPr>
                              <w:rFonts w:ascii="Aptos" w:eastAsia="Aptos" w:hAnsi="Aptos" w:cs="Aptos"/>
                              <w:noProof/>
                              <w:color w:val="000000"/>
                              <w:sz w:val="20"/>
                              <w:szCs w:val="20"/>
                            </w:rPr>
                            <w:t>•• PROTECTED 関係者外秘</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08997B" id="_x0000_t202" coordsize="21600,21600" o:spt="202" path="m,l,21600r21600,l21600,xe">
              <v:stroke joinstyle="miter"/>
              <v:path gradientshapeok="t" o:connecttype="rect"/>
            </v:shapetype>
            <v:shape id="Caixa de Texto 2" o:spid="_x0000_s1028" type="#_x0000_t202" alt="•• PROTECTED 関係者外秘" style="position:absolute;margin-left:0;margin-top:0;width:117.1pt;height:29.9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" filled="f" stroked="f">
              <v:textbox style="mso-fit-shape-to-text:t" inset="0,15pt,0,0">
                <w:txbxContent>
                  <w:p w14:paraId="0CE4BEC7" w14:textId="3E77889F" w:rsidR="00E82FC7" w:rsidRPr="00E82FC7" w:rsidRDefault="00E82FC7" w:rsidP="00E82FC7">
                    <w:pPr>
                      <w:rPr>
                        <w:rFonts w:ascii="Aptos" w:eastAsia="Aptos" w:hAnsi="Aptos" w:cs="Aptos"/>
                        <w:noProof/>
                        <w:color w:val="000000"/>
                        <w:sz w:val="20"/>
                        <w:szCs w:val="20"/>
                      </w:rPr>
                    </w:pPr>
                    <w:r w:rsidRPr="00E82FC7">
                      <w:rPr>
                        <w:rFonts w:ascii="Aptos" w:eastAsia="Aptos" w:hAnsi="Aptos" w:cs="Aptos"/>
                        <w:noProof/>
                        <w:color w:val="000000"/>
                        <w:sz w:val="20"/>
                        <w:szCs w:val="20"/>
                      </w:rPr>
                      <w:t>•• PROTECTED 関係者外秘</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FB5062"/>
    <w:multiLevelType w:val="multilevel"/>
    <w:tmpl w:val="59BE4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1112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539"/>
    <w:rsid w:val="00062A8F"/>
    <w:rsid w:val="000804FC"/>
    <w:rsid w:val="000A79E3"/>
    <w:rsid w:val="002F6075"/>
    <w:rsid w:val="00335646"/>
    <w:rsid w:val="003455F3"/>
    <w:rsid w:val="003959D2"/>
    <w:rsid w:val="004106CD"/>
    <w:rsid w:val="004B20B9"/>
    <w:rsid w:val="0051669D"/>
    <w:rsid w:val="00535398"/>
    <w:rsid w:val="005A6A85"/>
    <w:rsid w:val="005D7E0B"/>
    <w:rsid w:val="005E2E58"/>
    <w:rsid w:val="00660485"/>
    <w:rsid w:val="00672386"/>
    <w:rsid w:val="0069086D"/>
    <w:rsid w:val="00850CA8"/>
    <w:rsid w:val="00863EFD"/>
    <w:rsid w:val="008B554D"/>
    <w:rsid w:val="00912BCE"/>
    <w:rsid w:val="00995F14"/>
    <w:rsid w:val="009F547E"/>
    <w:rsid w:val="00A247CF"/>
    <w:rsid w:val="00B154E6"/>
    <w:rsid w:val="00B33E19"/>
    <w:rsid w:val="00B47644"/>
    <w:rsid w:val="00B84721"/>
    <w:rsid w:val="00C02DC3"/>
    <w:rsid w:val="00C06487"/>
    <w:rsid w:val="00C1498D"/>
    <w:rsid w:val="00C345BD"/>
    <w:rsid w:val="00D56EDA"/>
    <w:rsid w:val="00DA5DC5"/>
    <w:rsid w:val="00DA78FA"/>
    <w:rsid w:val="00E30539"/>
    <w:rsid w:val="00E464DC"/>
    <w:rsid w:val="00E82FC7"/>
    <w:rsid w:val="00EE3421"/>
    <w:rsid w:val="00EE5137"/>
    <w:rsid w:val="00EF3EDC"/>
    <w:rsid w:val="00F60D1C"/>
    <w:rsid w:val="00F805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6DACB"/>
  <w15:docId w15:val="{9E9C1F00-330E-45B5-AE12-54A9D5F7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E82FC7"/>
    <w:pPr>
      <w:tabs>
        <w:tab w:val="center" w:pos="4252"/>
        <w:tab w:val="right" w:pos="8504"/>
      </w:tabs>
      <w:spacing w:line="240" w:lineRule="auto"/>
    </w:pPr>
  </w:style>
  <w:style w:type="character" w:customStyle="1" w:styleId="CabealhoChar">
    <w:name w:val="Cabeçalho Char"/>
    <w:basedOn w:val="Fontepargpadro"/>
    <w:link w:val="Cabealho"/>
    <w:uiPriority w:val="99"/>
    <w:rsid w:val="00E82FC7"/>
  </w:style>
  <w:style w:type="paragraph" w:styleId="Rodap">
    <w:name w:val="footer"/>
    <w:basedOn w:val="Normal"/>
    <w:link w:val="RodapChar"/>
    <w:uiPriority w:val="99"/>
    <w:unhideWhenUsed/>
    <w:rsid w:val="005E2E58"/>
    <w:pPr>
      <w:tabs>
        <w:tab w:val="center" w:pos="4252"/>
        <w:tab w:val="right" w:pos="8504"/>
      </w:tabs>
      <w:spacing w:line="240" w:lineRule="auto"/>
    </w:pPr>
  </w:style>
  <w:style w:type="character" w:customStyle="1" w:styleId="RodapChar">
    <w:name w:val="Rodapé Char"/>
    <w:basedOn w:val="Fontepargpadro"/>
    <w:link w:val="Rodap"/>
    <w:uiPriority w:val="99"/>
    <w:rsid w:val="005E2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abriel.aguiar@toyota.com.b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aline.mustafa@toyota.com.b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oyota@giusticom.com.br" TargetMode="External"/><Relationship Id="rId4" Type="http://schemas.openxmlformats.org/officeDocument/2006/relationships/webSettings" Target="webSettings.xml"/><Relationship Id="rId9" Type="http://schemas.openxmlformats.org/officeDocument/2006/relationships/hyperlink" Target="mailto:karina.arruda@toyota.com.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675</Words>
  <Characters>3651</Characters>
  <Application>Microsoft Office Word</Application>
  <DocSecurity>0</DocSecurity>
  <Lines>30</Lines>
  <Paragraphs>8</Paragraphs>
  <ScaleCrop>false</ScaleCrop>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Mustafa Cerri Cezarini</dc:creator>
  <cp:lastModifiedBy>Aline Mustafa Cerri Cezarini</cp:lastModifiedBy>
  <cp:revision>4</cp:revision>
  <dcterms:created xsi:type="dcterms:W3CDTF">2025-12-11T13:24:00Z</dcterms:created>
  <dcterms:modified xsi:type="dcterms:W3CDTF">2025-12-15T13:38:00Z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4df53621,5c64df3c,10074b81</vt:lpwstr>
  </property>
  <property fmtid="{D5CDD505-2E9C-101B-9397-08002B2CF9AE}" pid="3" name="ClassificationContentMarkingHeaderFontProps">
    <vt:lpwstr>#000000,10,Aptos</vt:lpwstr>
  </property>
  <property fmtid="{D5CDD505-2E9C-101B-9397-08002B2CF9AE}" pid="4" name="ClassificationContentMarkingHeaderText">
    <vt:lpwstr>•• PROTECTED 関係者外秘</vt:lpwstr>
  </property>
  <property fmtid="{D5CDD505-2E9C-101B-9397-08002B2CF9AE}" pid="5" name="MSIP_Label_2e0c7aab-9a44-47a9-b362-9ab239a9b055_Enabled">
    <vt:lpwstr>true</vt:lpwstr>
  </property>
  <property fmtid="{D5CDD505-2E9C-101B-9397-08002B2CF9AE}" pid="6" name="MSIP_Label_2e0c7aab-9a44-47a9-b362-9ab239a9b055_SetDate">
    <vt:lpwstr>2025-12-11T12:50:00Z</vt:lpwstr>
  </property>
  <property fmtid="{D5CDD505-2E9C-101B-9397-08002B2CF9AE}" pid="7" name="MSIP_Label_2e0c7aab-9a44-47a9-b362-9ab239a9b055_Method">
    <vt:lpwstr>Standard</vt:lpwstr>
  </property>
  <property fmtid="{D5CDD505-2E9C-101B-9397-08002B2CF9AE}" pid="8" name="MSIP_Label_2e0c7aab-9a44-47a9-b362-9ab239a9b055_Name">
    <vt:lpwstr>PROTECTED  関係者外秘</vt:lpwstr>
  </property>
  <property fmtid="{D5CDD505-2E9C-101B-9397-08002B2CF9AE}" pid="9" name="MSIP_Label_2e0c7aab-9a44-47a9-b362-9ab239a9b055_SiteId">
    <vt:lpwstr>3855fb14-c221-4399-b3f8-97d96a4ce45d</vt:lpwstr>
  </property>
  <property fmtid="{D5CDD505-2E9C-101B-9397-08002B2CF9AE}" pid="10" name="MSIP_Label_2e0c7aab-9a44-47a9-b362-9ab239a9b055_ActionId">
    <vt:lpwstr>a593a30b-1972-46b5-a43a-424767671968</vt:lpwstr>
  </property>
  <property fmtid="{D5CDD505-2E9C-101B-9397-08002B2CF9AE}" pid="11" name="MSIP_Label_2e0c7aab-9a44-47a9-b362-9ab239a9b055_ContentBits">
    <vt:lpwstr>1</vt:lpwstr>
  </property>
  <property fmtid="{D5CDD505-2E9C-101B-9397-08002B2CF9AE}" pid="12" name="MSIP_Label_2e0c7aab-9a44-47a9-b362-9ab239a9b055_Tag">
    <vt:lpwstr>10, 3, 0, 1</vt:lpwstr>
  </property>
</Properties>
</file>