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Toyota Hiace revoluciona segmento com conjunto mecânico e DNA da Hilux, além de baixo custo de propriedade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Rule="auto"/>
        <w:ind w:left="720" w:hanging="36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Sucesso em mais de 150 países, veículo já está disponível nas concessionárias do Brasil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Hiace tem tração traseira, além de motor e câmbio automático consolidados da Hilux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Modelo tem garantia de até 10 anos – Toyota 10 – e três primeiras revisões gratuitas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Hiace virá ao mercado nas opções Minibus, Furgão, Ambulância e Refrigerado/Isolado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br w:type="textWrapping"/>
      </w:r>
      <w:r w:rsidDel="00000000" w:rsidR="00000000" w:rsidRPr="00000000">
        <w:rPr>
          <w:i w:val="1"/>
          <w:sz w:val="22"/>
          <w:szCs w:val="22"/>
        </w:rPr>
        <w:drawing>
          <wp:inline distB="114300" distT="114300" distL="114300" distR="114300">
            <wp:extent cx="5399730" cy="3606800"/>
            <wp:effectExtent b="0" l="0" r="0" t="0"/>
            <wp:docPr id="204415127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60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center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Van Hiace chega ao Brasil com DNA da Hilux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São Paulo, 01 de setembro de 2025</w:t>
      </w:r>
      <w:r w:rsidDel="00000000" w:rsidR="00000000" w:rsidRPr="00000000">
        <w:rPr>
          <w:rtl w:val="0"/>
        </w:rPr>
        <w:t xml:space="preserve"> – A Toyota do Brasil estreia no estratégico mercado de vans com a Hiace, modelo consagrado globalmente pela companhia – são 58 anos de tradição e mais de 6 milhões de unidades vendidas em mais de 150 países ao longo de seis gerações. Reunindo a robustez do DNA da Hilux ao baixo custo de propriedade, o modelo traz consigo os programas Toyota 10, até 10 anos de garantia, e Revisão Facilitada, que oferece as três primeiras manutenções gratuitas.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Neste primeiro momento, a Hiace será ofertada na versão Minibus com 15+1 lugares por R$ 364.990 – e as demais opções Furgão, Ambulância e Refrigerada/Isolada chegarão ao País a partir de novembro. Alinhado à visão de mobilidade da Toyota, o modelo foi desenvolvido para atender às necessidades de diferentes perfis de clientes e se destaca pela altura de 2,28 m, abaixo do vão livre que costuma ser adotado para garagens de edifícios comerciais e residências (2,40 m), facilitando o uso urbano.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Design funcional e interior espaçoso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Com desenho atual e funcional, a Toyota Hiace incorpora elementos marcantes da identidade da marca e vincos que reforçam a personalidade do modelo, mas que também contribuem para a aerodinâmica. No para-brisa, o ângulo de inclinação foi projetado para ampliar a visibilidade do condutor e suas molduras laterais trabalham em conjunto com os cantos chanfrados da traseira, favorecendo a aerodinâmica ao direcionar de forma mais eficiente o fluxo de ar.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Para otimizar o espaço interno e aumentar o conforto a bordo, a carroceria adota o capô alongado, no formato </w:t>
      </w:r>
      <w:r w:rsidDel="00000000" w:rsidR="00000000" w:rsidRPr="00000000">
        <w:rPr>
          <w:i w:val="1"/>
          <w:rtl w:val="0"/>
        </w:rPr>
        <w:t xml:space="preserve">semi-bonnet</w:t>
      </w:r>
      <w:r w:rsidDel="00000000" w:rsidR="00000000" w:rsidRPr="00000000">
        <w:rPr>
          <w:rtl w:val="0"/>
        </w:rPr>
        <w:t xml:space="preserve">, que permite ampliar a cabine em relação ao motor – solução que também reduz vibrações e ruídos. Este </w:t>
      </w:r>
      <w:r w:rsidDel="00000000" w:rsidR="00000000" w:rsidRPr="00000000">
        <w:rPr>
          <w:i w:val="1"/>
          <w:rtl w:val="0"/>
        </w:rPr>
        <w:t xml:space="preserve">layout</w:t>
      </w:r>
      <w:r w:rsidDel="00000000" w:rsidR="00000000" w:rsidRPr="00000000">
        <w:rPr>
          <w:rtl w:val="0"/>
        </w:rPr>
        <w:t xml:space="preserve"> proporciona posição de dirigir semelhante à de um automóvel, reforçada por ajustes de altura e profundidade da coluna de direção e pela regulagem de altura do banco do motorista.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Todo o painel foi desenvolvido para facilitar o dia a dia de quem dirige, com inclinação pensada para ampliar a visibilidade e a sensação de espaço. Nesse sentido, o quadro de instrumentos e a central multimídia de 9" foram posicionados em local elevado, melhorando a ergonomia e liberando mais espaço para os ocupantes da primeira fileira. Quando não utilizado, o encosto central pode ser rebatido para dar lugar a um amplo console com porta-copos e mesa de apoio.</w:t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Configuração Minibus com 15+1 lugares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Com 16 assentos distribuídos estrategicamente para ampliar a área de circulação dos ocupantes, a Hiace Minibus oferece bancos reclináveis, saídas de ar-condicionado individuais no teto, alças de apoio e uma última fileira rebatível, ideal para o transporte eventual de cargas e bagagens. O interior, com revestimentos em tons de cinza claro e escuro, proporciona maior sensação de amplitude.</w:t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Conjunto de motor e câmbio com DNA Hilux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Construída com foco na robustez, a nova Toyota Hiace incorpora o consagrado conjunto mecânico da Hilux, referência em confiabilidade e durabilidade no Brasil. O modelo segue a filosofia QDR da marca (sigla em inglês para qualidade, durabilidade e confiabilidade) com o mesmo projeto de conjunto mecânico da líder do segmento de picapes médias.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O motor 2.8 turbodiesel entrega 174 cv de potência a 3.400 rpm e torque de 45,8 kgfm já a partir de 1.600 rpm, com médias de consumo de 8,5 km/l na cidade e 9,8 km/l na estrada, segundo dados do Inmetro. Por sua vez, a tração traseira garante melhor desempenho mesmo com a lotação completa de passageiros.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Para reforçar o conforto e a resistência, a Hiace é equipada com câmbio automático de seis marchas com opção de trocas manuais – o mesmo utilizado na Hilux. Já a suspensão adota a configuração McPherson com barra estabilizadora na dianteira e feixe de molas com amortecedores telescópicos na traseira, adaptados às necessidades de uso da van.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Além disso, o modelo conta com raio de giro compacto, de apenas 6,9 m, reforçando a sua agilidade para manobras e o seu apelo para o uso urbano.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Segurança como prioridade para todos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Toda a estrutura da nova Toyota Hiace foi projetada para oferecer o máximo em segurança, com zonas de absorção de impacto e reforços em formato </w:t>
      </w:r>
      <w:r w:rsidDel="00000000" w:rsidR="00000000" w:rsidRPr="00000000">
        <w:rPr>
          <w:i w:val="1"/>
          <w:rtl w:val="0"/>
        </w:rPr>
        <w:t xml:space="preserve">ring frame</w:t>
      </w:r>
      <w:r w:rsidDel="00000000" w:rsidR="00000000" w:rsidRPr="00000000">
        <w:rPr>
          <w:rtl w:val="0"/>
        </w:rPr>
        <w:t xml:space="preserve"> ao longo da carroceria. O modelo traz cintos de segurança de três pontos para todos os ocupantes e três airbags (duplos frontais e um de joelho para o motorista), além de recursos de segurança ativa, como Assistente de Partida em Rampa (HAC) e Controles de Tração (TRC) e de Estabilidade (VSC). Câmera de ré e sensores de estacionamento dianteiros e traseiros auxiliam nas manobras com mais segurança e precisão.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Baixo custo de propriedade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Pensada como uma ferramenta de trabalho robusta, confiável e eficiente, a nova Toyota Hiace considera todos os custos diretos e indiretos – como manutenção, combustível e seguro – para oferecer o melhor custo-benefício do segmento.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Como parte desta iniciativa, o modelo integra o programa Revisão Facilitada, com as três primeiras revisões gratuitas e valores fixos da 4ª à 6ª manutenção, realizadas a cada 12 meses ou 10 mil km, conforme o padrão Toyota. Da 4ª à 6ª revisão, o valor é de R$ 1.199 cada, totalizando R$ 3.597 até os 60 mil km ou 6 anos de uso.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Para garantir tranquilidade e agilidade, a rede de concessionárias Toyota passou por atualizações, com oficinas preparadas para atender a van e novos procedimentos de atendimento prioritário para clientes Hiace. Com o novo Centro Logístico de Peças, a marca assegura excelência e disponibilidade imediata de 97% dos componentes, com entrega em até um dia no estado de São Paulo.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Exclusiva garantia de até 10 anos com o Toyota 10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A nova Toyota Hiace também é contemplada pelo Toyota 10, programa de extensão de garantia que permite estender a cobertura por até 10 anos, sem custos adicionais. O benefício é ativado automaticamente com a realização das revisões programadas na rede autorizada após o término dos 5 anos de garantia de fábrica.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 cobertura adicional é renovada a cada 12 meses ou 10 mil km, e inclui peças de carroceria, sistema de arrefecimento, componentes elétricos e eletrônicos, motor, transmissão e freios, até o limite máximo de 60 meses adicionais (totalizando 120 meses quando somados à garantia inicial) e 200 mil km para uso particular ou 150 mil km para uso comercial – o que ocorrer primeiro.</w:t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Financiamento e consórcio com condições especiais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Em parceria com o Banco Toyota do Brasil, os interessados poderão financiar a nova Hiace com condições exclusivas: entrada a partir de 0%, prazos flexíveis de até 60 meses, parcelas intermediárias opcionais e até 60 dias para começar a pagar.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Além disso, fechando um contrato com o Banco Toyota até 31 de outubro, o cliente irá ganhar as revisões 4, 5 e 6 gratuitamente.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Também será possível incluir acessórios, manutenções e seguro no financiamento. Em parceria com as principais seguradoras do mercado, a Toyota Corretora de Seguros terá condições de aceitação para uso profissional, para pessoas físicas e jurídicas.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O modelo também estará disponível por meio do Consórcio Toyota, com taxa de administração competitiva, parcelas mais acessíveis e prazos estendidos de até 120 meses, garantindo maior planejamento e eficiência.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Soluções exclusivas KINTO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A KINTO, empresa especializada em soluções de mobilidade da Toyota, terá exclusividade na locação da nova Toyota Hiace no mercado brasileiro, sendo a única locadora com esse modelo disponível após seu lançamento, isso reforça o papel protagonista da KINTO ao oferecer serviços que priorizam o uso do veículo, adaptado às mais diversas necessidades de mobilidade dos clientes.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Atualmente, a empresa oferece três serviços no Brasil: KINTO Share, de aluguel e compartilhamento de veículos Toyota e Lexus por horas, dias, semanas e até um mês; KINTO One Fleet, de gestão de frotas corporativas; e KINTO One Personal, de assinatura de veículos novos e seminovos Toyota para pessoa física.</w:t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 nova Toyota Hiace estará disponível pela KINTO na modalidade KINTO One Fleet, com contratos de 12, 24 ou 36 meses e com serviços adaptados as necessidades dos clientes, como manutenção, seguro e documentação, por exemplo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Preço e versão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Hiace Minibus AT DX 15+1: R$ 364.990</w:t>
        <w:br w:type="textWrapping"/>
        <w:br w:type="textWrapping"/>
        <w:t xml:space="preserve">Todas as imagens do lançamento</w:t>
      </w:r>
      <w:hyperlink r:id="rId8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aqui.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Sobre a Toyota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i w:val="1"/>
          <w:sz w:val="20"/>
          <w:szCs w:val="20"/>
          <w:rtl w:val="0"/>
        </w:rPr>
        <w:t xml:space="preserve">A Toyota do Brasil está presente no País há 67 anos. Possui três unidades produtivas, localizadas em Indaiatuba, Sorocaba e Porto Feliz, todas no Estado de São Paulo, e emprega cerca de 6,7 mil pessoas. A Toyota é a fabricante líder em eletrificação no mundo: desde 1997 já foram comercializados mais de 30 milhões de automóveis mais limpos, sejam modelos híbridos, híbridos flex, híbridos plug-in, 100% a bateria ou movidos a hidrogênio. Tem como missão produzir felicidade para todas as pessoas (“Happiness for All”) e, para tanto, está comprometida em desenvolver carros cada vez melhores e mais seguros, além de avançar nas soluções de mobilidade. 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8490.0" w:type="dxa"/>
      <w:jc w:val="left"/>
      <w:tblLayout w:type="fixed"/>
      <w:tblLook w:val="0600"/>
    </w:tblPr>
    <w:tblGrid>
      <w:gridCol w:w="2830"/>
      <w:gridCol w:w="2830"/>
      <w:gridCol w:w="2830"/>
      <w:tblGridChange w:id="0">
        <w:tblGrid>
          <w:gridCol w:w="2830"/>
          <w:gridCol w:w="2830"/>
          <w:gridCol w:w="28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3" name="image3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939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4" name="image4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939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4307839</wp:posOffset>
          </wp:positionH>
          <wp:positionV relativeFrom="paragraph">
            <wp:posOffset>12845</wp:posOffset>
          </wp:positionV>
          <wp:extent cx="1092200" cy="323850"/>
          <wp:effectExtent b="0" l="0" r="0" t="0"/>
          <wp:wrapNone/>
          <wp:docPr descr="Desenho de um círculo&#10;&#10;Descrição gerada automaticamente com confiança baixa" id="2044151276" name="image1.png"/>
          <a:graphic>
            <a:graphicData uri="http://schemas.openxmlformats.org/drawingml/2006/picture">
              <pic:pic>
                <pic:nvPicPr>
                  <pic:cNvPr descr="Desenho de um círculo&#10;&#10;Descrição gerada automaticamente com confiança baix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200" cy="323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30355" y="3589500"/>
                        <a:ext cx="143129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•• PROTECTED 関係者外秘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69390" cy="419100"/>
              <wp:effectExtent b="0" l="0" r="0" t="0"/>
              <wp:wrapNone/>
              <wp:docPr descr="•• PROTECTED 関係者外秘" id="2044151272" name="image2.png"/>
              <a:graphic>
                <a:graphicData uri="http://schemas.openxmlformats.org/drawingml/2006/picture">
                  <pic:pic>
                    <pic:nvPicPr>
                      <pic:cNvPr descr="•• PROTECTED 関係者外秘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939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60CB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60CB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60CB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492F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394457"/>
    <w:pPr>
      <w:spacing w:after="0" w:line="240" w:lineRule="auto"/>
    </w:pPr>
  </w:style>
  <w:style w:type="character" w:styleId="Ttulo1Char" w:customStyle="1">
    <w:name w:val="Título 1 Char"/>
    <w:basedOn w:val="Fontepargpadro"/>
    <w:uiPriority w:val="9"/>
    <w:rsid w:val="00060CB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060CB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060CB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060CB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060CB2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060CB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60CB2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60CB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60CB2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060CB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060CB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60CB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060CB2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60CB2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060CB2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60CB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60CB2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60CB2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828C8"/>
  </w:style>
  <w:style w:type="paragraph" w:styleId="Rodap">
    <w:name w:val="footer"/>
    <w:basedOn w:val="Normal"/>
    <w:link w:val="RodapChar"/>
    <w:uiPriority w:val="99"/>
    <w:unhideWhenUsed w:val="1"/>
    <w:rsid w:val="00F828C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828C8"/>
  </w:style>
  <w:style w:type="character" w:styleId="Hyperlink">
    <w:name w:val="Hyperlink"/>
    <w:basedOn w:val="Fontepargpadro"/>
    <w:uiPriority w:val="99"/>
    <w:unhideWhenUsed w:val="1"/>
    <w:rsid w:val="00F828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828C8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4914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9146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914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9146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91468"/>
    <w:rPr>
      <w:b w:val="1"/>
      <w:bCs w:val="1"/>
      <w:sz w:val="20"/>
      <w:szCs w:val="20"/>
    </w:rPr>
  </w:style>
  <w:style w:type="table" w:styleId="TableNormal1" w:customStyle="1">
    <w:name w:val="Table Normal1"/>
    <w:rsid w:val="004706A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" w:customStyle="1">
    <w:basedOn w:val="Tabelanormal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0" w:customStyle="1">
    <w:basedOn w:val="Tabelanormal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1" w:customStyle="1">
    <w:basedOn w:val="Tabelanormal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A26202"/>
    <w:rPr>
      <w:rFonts w:ascii="Times New Roman" w:cs="Times New Roman" w:hAnsi="Times New Roman"/>
    </w:rPr>
  </w:style>
  <w:style w:type="table" w:styleId="TableNormal2" w:customStyle="1">
    <w:name w:val="Table Normal2"/>
    <w:rsid w:val="00F27F1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XjVVGzQisDmwkcxmkzH--H84hqdGNnk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s://drive.google.com/drive/folders/1XjVVGzQisDmwkcxmkzH--H84hqdGNnk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7zKQt7kiA6E5AQcihS+vtwdoA==">CgMxLjA4AHIhMXdUZ1YwaEhOZTI3VVJaX0h2M3JoUzBGQ1ROX2ZSS2ZY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2025-08-08T13:14:00Z</dcterms:created>
  <dc:creator>Marcel Andrade Paulo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652748b8,492c5318,4dd2d89b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2e0c7aab-9a44-47a9-b362-9ab239a9b055_Enabled">
    <vt:lpwstr>true</vt:lpwstr>
  </property>
  <property fmtid="{D5CDD505-2E9C-101B-9397-08002B2CF9AE}" pid="6" name="MSIP_Label_2e0c7aab-9a44-47a9-b362-9ab239a9b055_SetDate">
    <vt:lpwstr>2025-04-10T11:36:12Z</vt:lpwstr>
  </property>
  <property fmtid="{D5CDD505-2E9C-101B-9397-08002B2CF9AE}" pid="7" name="MSIP_Label_2e0c7aab-9a44-47a9-b362-9ab239a9b055_Method">
    <vt:lpwstr>Standard</vt:lpwstr>
  </property>
  <property fmtid="{D5CDD505-2E9C-101B-9397-08002B2CF9AE}" pid="8" name="MSIP_Label_2e0c7aab-9a44-47a9-b362-9ab239a9b055_Name">
    <vt:lpwstr>PROTECTED  関係者外秘</vt:lpwstr>
  </property>
  <property fmtid="{D5CDD505-2E9C-101B-9397-08002B2CF9AE}" pid="9" name="MSIP_Label_2e0c7aab-9a44-47a9-b362-9ab239a9b055_SiteId">
    <vt:lpwstr>3855fb14-c221-4399-b3f8-97d96a4ce45d</vt:lpwstr>
  </property>
  <property fmtid="{D5CDD505-2E9C-101B-9397-08002B2CF9AE}" pid="10" name="MSIP_Label_2e0c7aab-9a44-47a9-b362-9ab239a9b055_ActionId">
    <vt:lpwstr>c4d52031-3f83-4f62-af25-85f2b3bd8e2d</vt:lpwstr>
  </property>
  <property fmtid="{D5CDD505-2E9C-101B-9397-08002B2CF9AE}" pid="11" name="MSIP_Label_2e0c7aab-9a44-47a9-b362-9ab239a9b055_ContentBits">
    <vt:lpwstr>1</vt:lpwstr>
  </property>
  <property fmtid="{D5CDD505-2E9C-101B-9397-08002B2CF9AE}" pid="12" name="MSIP_Label_2e0c7aab-9a44-47a9-b362-9ab239a9b055_Tag">
    <vt:lpwstr>10, 3, 0, 1</vt:lpwstr>
  </property>
  <property fmtid="{D5CDD505-2E9C-101B-9397-08002B2CF9AE}" pid="13" name="Order">
    <vt:r8>3372000.0</vt:r8>
  </property>
  <property fmtid="{D5CDD505-2E9C-101B-9397-08002B2CF9AE}" pid="14" name="ContentTypeId">
    <vt:lpwstr>0x0101009B3E349B1D51EA458CF6BB56A4F3C168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