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924432" cy="676275"/>
            <wp:effectExtent b="0" l="0" r="0" t="0"/>
            <wp:docPr id="14918950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4432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-215899</wp:posOffset>
                </wp:positionV>
                <wp:extent cx="1371600" cy="965200"/>
                <wp:effectExtent b="0" l="0" r="0" t="0"/>
                <wp:wrapNone/>
                <wp:docPr id="149189501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66550" y="3303750"/>
                          <a:ext cx="1358900" cy="952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Personalizar a seção realçada para o mercado local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-215899</wp:posOffset>
                </wp:positionV>
                <wp:extent cx="1371600" cy="965200"/>
                <wp:effectExtent b="0" l="0" r="0" t="0"/>
                <wp:wrapNone/>
                <wp:docPr id="14918950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96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right"/>
        <w:rPr>
          <w:rFonts w:ascii="Toyota Type Book" w:cs="Toyota Type Book" w:eastAsia="Toyota Type Book" w:hAnsi="Toyota Type Book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oyota Type Book" w:cs="Toyota Type Book" w:eastAsia="Toyota Type Book" w:hAnsi="Toyota Type Book"/>
          <w:color w:val="000000"/>
          <w:sz w:val="24"/>
          <w:szCs w:val="24"/>
        </w:rPr>
      </w:pPr>
      <w:r w:rsidDel="00000000" w:rsidR="00000000" w:rsidRPr="00000000">
        <w:rPr>
          <w:rFonts w:ascii="Toyota Type Book" w:cs="Toyota Type Book" w:eastAsia="Toyota Type Book" w:hAnsi="Toyota Type Book"/>
          <w:b w:val="1"/>
          <w:color w:val="ff0000"/>
          <w:sz w:val="24"/>
          <w:szCs w:val="24"/>
          <w:highlight w:val="yellow"/>
          <w:rtl w:val="0"/>
        </w:rPr>
        <w:t xml:space="preserve">EMBARGO: QUARTA-FEIRA, 17 DE ABRIL DE 2024, 09:00 (HORÁRIO AR/BR)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rFonts w:ascii="Toyota Type Book" w:cs="Toyota Type Book" w:eastAsia="Toyota Type Book" w:hAnsi="Toyota Type 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rFonts w:ascii="Toyota Type Black" w:cs="Toyota Type Black" w:eastAsia="Toyota Type Black" w:hAnsi="Toyota Type Black"/>
          <w:b w:val="1"/>
          <w:smallCaps w:val="1"/>
          <w:sz w:val="28"/>
          <w:szCs w:val="28"/>
        </w:rPr>
      </w:pPr>
      <w:r w:rsidDel="00000000" w:rsidR="00000000" w:rsidRPr="00000000">
        <w:rPr>
          <w:rFonts w:ascii="Toyota Type Black" w:cs="Toyota Type Black" w:eastAsia="Toyota Type Black" w:hAnsi="Toyota Type Black"/>
          <w:b w:val="1"/>
          <w:smallCaps w:val="1"/>
          <w:sz w:val="28"/>
          <w:szCs w:val="28"/>
          <w:rtl w:val="0"/>
        </w:rPr>
        <w:t xml:space="preserve">TOYOTA REVIVE CAMPANHA "</w:t>
      </w:r>
      <w:r w:rsidDel="00000000" w:rsidR="00000000" w:rsidRPr="00000000">
        <w:rPr>
          <w:rFonts w:ascii="Toyota Type Black" w:cs="Toyota Type Black" w:eastAsia="Toyota Type Black" w:hAnsi="Toyota Type Black"/>
          <w:b w:val="1"/>
          <w:i w:val="1"/>
          <w:smallCaps w:val="1"/>
          <w:sz w:val="28"/>
          <w:szCs w:val="28"/>
          <w:rtl w:val="0"/>
        </w:rPr>
        <w:t xml:space="preserve">START YOUR IMPOSSIBLE</w:t>
      </w:r>
      <w:r w:rsidDel="00000000" w:rsidR="00000000" w:rsidRPr="00000000">
        <w:rPr>
          <w:rFonts w:ascii="Toyota Type Black" w:cs="Toyota Type Black" w:eastAsia="Toyota Type Black" w:hAnsi="Toyota Type Black"/>
          <w:b w:val="1"/>
          <w:smallCaps w:val="1"/>
          <w:sz w:val="28"/>
          <w:szCs w:val="28"/>
          <w:rtl w:val="0"/>
        </w:rPr>
        <w:t xml:space="preserve">": UMA VISÃO GLOBAL COM AÇÃO LOCAL QUE DESTACA A CRENÇA DE QUE NENHUMA JORNADA É FEITA SOZINHA</w:t>
      </w:r>
    </w:p>
    <w:p w:rsidR="00000000" w:rsidDel="00000000" w:rsidP="00000000" w:rsidRDefault="00000000" w:rsidRPr="00000000" w14:paraId="00000006">
      <w:pPr>
        <w:spacing w:before="240" w:lineRule="auto"/>
        <w:jc w:val="center"/>
        <w:rPr>
          <w:rFonts w:ascii="Toyota Type Book" w:cs="Toyota Type Book" w:eastAsia="Toyota Type Book" w:hAnsi="Toyota Type Book"/>
          <w:i w:val="1"/>
          <w:sz w:val="24"/>
          <w:szCs w:val="24"/>
        </w:rPr>
      </w:pPr>
      <w:r w:rsidDel="00000000" w:rsidR="00000000" w:rsidRPr="00000000">
        <w:rPr>
          <w:rFonts w:ascii="Toyota Type Book" w:cs="Toyota Type Book" w:eastAsia="Toyota Type Book" w:hAnsi="Toyota Type Book"/>
          <w:i w:val="1"/>
          <w:sz w:val="24"/>
          <w:szCs w:val="24"/>
          <w:rtl w:val="0"/>
        </w:rPr>
        <w:t xml:space="preserve">As peças serão veiculadas antes e durante os Jogos Olímpicos e Paralímpicos de Paris 2024</w:t>
      </w:r>
    </w:p>
    <w:p w:rsidR="00000000" w:rsidDel="00000000" w:rsidP="00000000" w:rsidRDefault="00000000" w:rsidRPr="00000000" w14:paraId="00000007">
      <w:pPr>
        <w:spacing w:before="240" w:lineRule="auto"/>
        <w:jc w:val="center"/>
        <w:rPr>
          <w:rFonts w:ascii="Toyota Type Book" w:cs="Toyota Type Book" w:eastAsia="Toyota Type Book" w:hAnsi="Toyota Type Book"/>
          <w:i w:val="1"/>
          <w:sz w:val="24"/>
          <w:szCs w:val="24"/>
        </w:rPr>
      </w:pPr>
      <w:r w:rsidDel="00000000" w:rsidR="00000000" w:rsidRPr="00000000">
        <w:rPr>
          <w:rFonts w:ascii="Toyota Type Book" w:cs="Toyota Type Book" w:eastAsia="Toyota Type Book" w:hAnsi="Toyota Type Book"/>
          <w:i w:val="1"/>
          <w:sz w:val="24"/>
          <w:szCs w:val="24"/>
        </w:rPr>
        <w:drawing>
          <wp:inline distB="114300" distT="114300" distL="114300" distR="114300">
            <wp:extent cx="5926455" cy="3327400"/>
            <wp:effectExtent b="0" l="0" r="0" t="0"/>
            <wp:docPr id="149189501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Toyota Type Book" w:cs="Toyota Type Book" w:eastAsia="Toyota Type Book" w:hAnsi="Toyota Type Book"/>
          <w:sz w:val="18"/>
          <w:szCs w:val="18"/>
          <w:rtl w:val="0"/>
        </w:rPr>
        <w:t xml:space="preserve">Imagem:</w:t>
      </w:r>
      <w:r w:rsidDel="00000000" w:rsidR="00000000" w:rsidRPr="00000000">
        <w:rPr>
          <w:rFonts w:ascii="Times New Roman" w:cs="Times New Roman" w:eastAsia="Times New Roman" w:hAnsi="Times New Roman"/>
          <w:sz w:val="10"/>
          <w:szCs w:val="1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campanha "Start Your Impossible" enfatiza a visão da Toyota de que nenhuma jornada é feita sozinha. </w:t>
      </w:r>
    </w:p>
    <w:p w:rsidR="00000000" w:rsidDel="00000000" w:rsidP="00000000" w:rsidRDefault="00000000" w:rsidRPr="00000000" w14:paraId="00000009">
      <w:pPr>
        <w:spacing w:befor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jc w:val="both"/>
        <w:rPr>
          <w:rFonts w:ascii="Toyota Type Book" w:cs="Toyota Type Book" w:eastAsia="Toyota Type Book" w:hAnsi="Toyota Type Book"/>
          <w:color w:val="000000"/>
        </w:rPr>
      </w:pPr>
      <w:r w:rsidDel="00000000" w:rsidR="00000000" w:rsidRPr="00000000">
        <w:rPr>
          <w:rFonts w:ascii="Toyota Type Book" w:cs="Toyota Type Book" w:eastAsia="Toyota Type Book" w:hAnsi="Toyota Type Book"/>
          <w:b w:val="1"/>
          <w:color w:val="000000"/>
          <w:rtl w:val="0"/>
        </w:rPr>
        <w:t xml:space="preserve">São Paulo, 17 de abril de 2024 – </w:t>
      </w:r>
      <w:r w:rsidDel="00000000" w:rsidR="00000000" w:rsidRPr="00000000">
        <w:rPr>
          <w:rFonts w:ascii="Toyota Type Book" w:cs="Toyota Type Book" w:eastAsia="Toyota Type Book" w:hAnsi="Toyota Type Book"/>
          <w:color w:val="000000"/>
          <w:rtl w:val="0"/>
        </w:rPr>
        <w:t xml:space="preserve">A Toyota Motor Corporation (Toyota) lançou hoje um novo capítulo da iniciativa global de marketing, "</w:t>
      </w:r>
      <w:r w:rsidDel="00000000" w:rsidR="00000000" w:rsidRPr="00000000">
        <w:rPr>
          <w:rFonts w:ascii="Toyota Type Book" w:cs="Toyota Type Book" w:eastAsia="Toyota Type Book" w:hAnsi="Toyota Type Book"/>
          <w:i w:val="1"/>
          <w:color w:val="000000"/>
          <w:rtl w:val="0"/>
        </w:rPr>
        <w:t xml:space="preserve">Start Your Impossible</w:t>
      </w:r>
      <w:r w:rsidDel="00000000" w:rsidR="00000000" w:rsidRPr="00000000">
        <w:rPr>
          <w:rFonts w:ascii="Toyota Type Book" w:cs="Toyota Type Book" w:eastAsia="Toyota Type Book" w:hAnsi="Toyota Type Book"/>
          <w:color w:val="000000"/>
          <w:rtl w:val="0"/>
        </w:rPr>
        <w:t xml:space="preserve">", com o objetivo de gerar emoção para os Jogos Olímpicos e Paralímpicos Paris 2024. A campanha mostra o poder das comunidades locais que apoiam seus atletas e enfatiza a crença da empresa de que nenhuma jornada é feita sozinha.</w:t>
      </w:r>
    </w:p>
    <w:p w:rsidR="00000000" w:rsidDel="00000000" w:rsidP="00000000" w:rsidRDefault="00000000" w:rsidRPr="00000000" w14:paraId="0000000B">
      <w:pPr>
        <w:spacing w:before="240" w:lineRule="auto"/>
        <w:jc w:val="both"/>
        <w:rPr>
          <w:rFonts w:ascii="Toyota Type Book" w:cs="Toyota Type Book" w:eastAsia="Toyota Type Book" w:hAnsi="Toyota Type Book"/>
          <w:color w:val="000000"/>
        </w:rPr>
      </w:pPr>
      <w:r w:rsidDel="00000000" w:rsidR="00000000" w:rsidRPr="00000000">
        <w:rPr>
          <w:rFonts w:ascii="Toyota Type Book" w:cs="Toyota Type Book" w:eastAsia="Toyota Type Book" w:hAnsi="Toyota Type Book"/>
          <w:color w:val="000000"/>
          <w:rtl w:val="0"/>
        </w:rPr>
        <w:t xml:space="preserve">A campanha "</w:t>
      </w:r>
      <w:r w:rsidDel="00000000" w:rsidR="00000000" w:rsidRPr="00000000">
        <w:rPr>
          <w:rFonts w:ascii="Toyota Type Book" w:cs="Toyota Type Book" w:eastAsia="Toyota Type Book" w:hAnsi="Toyota Type Book"/>
          <w:i w:val="1"/>
          <w:color w:val="000000"/>
          <w:rtl w:val="0"/>
        </w:rPr>
        <w:t xml:space="preserve">Start Your Impossible</w:t>
      </w:r>
      <w:r w:rsidDel="00000000" w:rsidR="00000000" w:rsidRPr="00000000">
        <w:rPr>
          <w:rFonts w:ascii="Toyota Type Book" w:cs="Toyota Type Book" w:eastAsia="Toyota Type Book" w:hAnsi="Toyota Type Book"/>
          <w:color w:val="000000"/>
          <w:rtl w:val="0"/>
        </w:rPr>
        <w:t xml:space="preserve">" não apenas mostra atletas olímpicos e paralímpicos de destaque, mas também se concentra nos heróis por trás do sucesso de cada atleta – os treinadores, companheiros de equipe, pais e fãs – a comunidade que impulsiona sua jornada.</w:t>
      </w:r>
    </w:p>
    <w:p w:rsidR="00000000" w:rsidDel="00000000" w:rsidP="00000000" w:rsidRDefault="00000000" w:rsidRPr="00000000" w14:paraId="0000000C">
      <w:pPr>
        <w:spacing w:before="240" w:lineRule="auto"/>
        <w:jc w:val="both"/>
        <w:rPr>
          <w:rFonts w:ascii="Toyota Type Book" w:cs="Toyota Type Book" w:eastAsia="Toyota Type Book" w:hAnsi="Toyota Type Book"/>
          <w:color w:val="000000"/>
        </w:rPr>
      </w:pPr>
      <w:r w:rsidDel="00000000" w:rsidR="00000000" w:rsidRPr="00000000">
        <w:rPr>
          <w:rFonts w:ascii="Toyota Type Book" w:cs="Toyota Type Book" w:eastAsia="Toyota Type Book" w:hAnsi="Toyota Type Book"/>
          <w:color w:val="000000"/>
          <w:rtl w:val="0"/>
        </w:rPr>
        <w:t xml:space="preserve">A mensagem da campanha celebra que o local de onde você vem, a sua comunidade, importam. É esse respeito pelas comunidades locais e o compromisso duradouro com o esporte que transparece no apoio da Toyota a mais de 200 atletas olímpicos e paralímpicos em todo o mundo. </w:t>
      </w:r>
    </w:p>
    <w:p w:rsidR="00000000" w:rsidDel="00000000" w:rsidP="00000000" w:rsidRDefault="00000000" w:rsidRPr="00000000" w14:paraId="0000000D">
      <w:pPr>
        <w:spacing w:before="240" w:lineRule="auto"/>
        <w:jc w:val="both"/>
        <w:rPr>
          <w:rFonts w:ascii="Toyota Type Book" w:cs="Toyota Type Book" w:eastAsia="Toyota Type Book" w:hAnsi="Toyota Type Book"/>
          <w:color w:val="000000"/>
        </w:rPr>
      </w:pPr>
      <w:r w:rsidDel="00000000" w:rsidR="00000000" w:rsidRPr="00000000">
        <w:rPr>
          <w:rFonts w:ascii="Toyota Type Book" w:cs="Toyota Type Book" w:eastAsia="Toyota Type Book" w:hAnsi="Toyota Type Book"/>
          <w:color w:val="000000"/>
          <w:rtl w:val="0"/>
        </w:rPr>
        <w:t xml:space="preserve">A campanha "</w:t>
      </w:r>
      <w:r w:rsidDel="00000000" w:rsidR="00000000" w:rsidRPr="00000000">
        <w:rPr>
          <w:rFonts w:ascii="Toyota Type Book" w:cs="Toyota Type Book" w:eastAsia="Toyota Type Book" w:hAnsi="Toyota Type Book"/>
          <w:i w:val="1"/>
          <w:color w:val="000000"/>
          <w:rtl w:val="0"/>
        </w:rPr>
        <w:t xml:space="preserve">Start Your Impossible</w:t>
      </w:r>
      <w:r w:rsidDel="00000000" w:rsidR="00000000" w:rsidRPr="00000000">
        <w:rPr>
          <w:rFonts w:ascii="Toyota Type Book" w:cs="Toyota Type Book" w:eastAsia="Toyota Type Book" w:hAnsi="Toyota Type Book"/>
          <w:color w:val="000000"/>
          <w:rtl w:val="0"/>
        </w:rPr>
        <w:t xml:space="preserve">" conta as seguintes histórias: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both"/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oyota Type Book" w:cs="Toyota Type Book" w:eastAsia="Toyota Type Book" w:hAnsi="Toyota Type Book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Send Off</w:t>
      </w:r>
      <w:r w:rsidDel="00000000" w:rsidR="00000000" w:rsidRPr="00000000"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destaca o poderoso impacto das comunidades que se unem para apoiar seus atletas em sua jornada para os Jogos Olímpicos e Paralímpicos de Paris 2024.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oyota Type Book" w:cs="Toyota Type Book" w:eastAsia="Toyota Type Book" w:hAnsi="Toyota Type Book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Together Wins</w:t>
      </w:r>
      <w:r w:rsidDel="00000000" w:rsidR="00000000" w:rsidRPr="00000000"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mostra como juntos podem realmente alcançar o impossível.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oyota Type Book" w:cs="Toyota Type Book" w:eastAsia="Toyota Type Book" w:hAnsi="Toyota Type Book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Love Conquers All</w:t>
      </w:r>
      <w:r w:rsidDel="00000000" w:rsidR="00000000" w:rsidRPr="00000000"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compartilha a história inspiradora da atleta olímpica de BMX dos EUA Alise Willoughby e seu marido/treinador Sam, o impacto transformador do amor e apoio da comunidade em tempos desafiadores.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oyota Type Book" w:cs="Toyota Type Book" w:eastAsia="Toyota Type Book" w:hAnsi="Toyota Type Book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Think Fast</w:t>
      </w:r>
      <w:r w:rsidDel="00000000" w:rsidR="00000000" w:rsidRPr="00000000"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mostra que o jogador de handebol olímpico francês Nikola Karabatić (com o treinamento espontâneo de seus vizinhos) pode enfrentar qualquer coisa que a vida lhe atira.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oyota Type Book" w:cs="Toyota Type Book" w:eastAsia="Toyota Type Book" w:hAnsi="Toyota Type Book"/>
          <w:b w:val="0"/>
          <w:i w:val="1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Keep Marissa Running</w:t>
      </w:r>
      <w:r w:rsidDel="00000000" w:rsidR="00000000" w:rsidRPr="00000000"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", mostra a atleta paralímpica canadense de atletismo Marissa Papaconstantinou, enquanto ela começa a jornada de sua cidade natal, no Canadá, rumo aos Jogos Paralímpicos de Paris 2024, com sua comunidade torcendo por ela em cada passo do caminho.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oyota Type Book" w:cs="Toyota Type Book" w:eastAsia="Toyota Type Book" w:hAnsi="Toyota Type Book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For One</w:t>
      </w:r>
      <w:r w:rsidDel="00000000" w:rsidR="00000000" w:rsidRPr="00000000"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lembra que quando você tem o apoio de sua comunidade, você é imparável.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oyota Type Book" w:cs="Toyota Type Book" w:eastAsia="Toyota Type Book" w:hAnsi="Toyota Type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Rule="auto"/>
        <w:jc w:val="both"/>
        <w:rPr>
          <w:rFonts w:ascii="Toyota Type Book" w:cs="Toyota Type Book" w:eastAsia="Toyota Type Book" w:hAnsi="Toyota Type Book"/>
          <w:color w:val="000000"/>
        </w:rPr>
      </w:pPr>
      <w:r w:rsidDel="00000000" w:rsidR="00000000" w:rsidRPr="00000000">
        <w:rPr>
          <w:rFonts w:ascii="Toyota Type Book" w:cs="Toyota Type Book" w:eastAsia="Toyota Type Book" w:hAnsi="Toyota Type Book"/>
          <w:color w:val="000000"/>
          <w:rtl w:val="0"/>
        </w:rPr>
        <w:t xml:space="preserve">A campanha "</w:t>
      </w:r>
      <w:r w:rsidDel="00000000" w:rsidR="00000000" w:rsidRPr="00000000">
        <w:rPr>
          <w:rFonts w:ascii="Toyota Type Book" w:cs="Toyota Type Book" w:eastAsia="Toyota Type Book" w:hAnsi="Toyota Type Book"/>
          <w:i w:val="1"/>
          <w:color w:val="000000"/>
          <w:rtl w:val="0"/>
        </w:rPr>
        <w:t xml:space="preserve">Start Your Impossible</w:t>
      </w:r>
      <w:r w:rsidDel="00000000" w:rsidR="00000000" w:rsidRPr="00000000">
        <w:rPr>
          <w:rFonts w:ascii="Toyota Type Book" w:cs="Toyota Type Book" w:eastAsia="Toyota Type Book" w:hAnsi="Toyota Type Book"/>
          <w:color w:val="000000"/>
          <w:rtl w:val="0"/>
        </w:rPr>
        <w:t xml:space="preserve">" apresenta mais de 20 atletas olímpicos e paralímpicos excepcionais e abrange várias plataformas, incluindo comerciais de TV, vídeo digital, conteúdo digital, mídia social, publicidade out-of-home (OOH) e publicidade programática. Os seis anúncios TVC lineares listados acima variam de 60, 30 e 15 segundos. Além disso, a campanha incorpora uma combinação de espaços sociais de 6 segundos e 15 segundos.</w:t>
      </w:r>
    </w:p>
    <w:p w:rsidR="00000000" w:rsidDel="00000000" w:rsidP="00000000" w:rsidRDefault="00000000" w:rsidRPr="00000000" w14:paraId="0000001B">
      <w:pPr>
        <w:spacing w:before="240" w:lineRule="auto"/>
        <w:jc w:val="both"/>
        <w:rPr>
          <w:rFonts w:ascii="Toyota Type Book" w:cs="Toyota Type Book" w:eastAsia="Toyota Type Book" w:hAnsi="Toyota Type Book"/>
          <w:color w:val="000000"/>
        </w:rPr>
      </w:pPr>
      <w:r w:rsidDel="00000000" w:rsidR="00000000" w:rsidRPr="00000000">
        <w:rPr>
          <w:rFonts w:ascii="Toyota Type Book" w:cs="Toyota Type Book" w:eastAsia="Toyota Type Book" w:hAnsi="Toyota Type Book"/>
          <w:color w:val="000000"/>
          <w:rtl w:val="0"/>
        </w:rPr>
        <w:t xml:space="preserve">"</w:t>
      </w:r>
      <w:r w:rsidDel="00000000" w:rsidR="00000000" w:rsidRPr="00000000">
        <w:rPr>
          <w:rFonts w:ascii="Toyota Type Book" w:cs="Toyota Type Book" w:eastAsia="Toyota Type Book" w:hAnsi="Toyota Type Book"/>
          <w:i w:val="1"/>
          <w:color w:val="000000"/>
          <w:rtl w:val="0"/>
        </w:rPr>
        <w:t xml:space="preserve">Start Your Impossible</w:t>
      </w:r>
      <w:r w:rsidDel="00000000" w:rsidR="00000000" w:rsidRPr="00000000">
        <w:rPr>
          <w:rFonts w:ascii="Toyota Type Book" w:cs="Toyota Type Book" w:eastAsia="Toyota Type Book" w:hAnsi="Toyota Type Book"/>
          <w:color w:val="000000"/>
          <w:rtl w:val="0"/>
        </w:rPr>
        <w:t xml:space="preserve">" destaca o respeito da Toyota pelas diversas culturas locais e o papel crítico que as comunidades desempenham na jornada dos atletas. Para homenagear as pessoas nos bastidores, foi necessária uma colaboração estratégica e criativa global entre as agências Saatchi (Los Angeles e Dallas) e Dentsu (Tóquio). Através desta nova fase da campanha de 2024, a Toyota pretende acender a centelha de infinitas possibilidades que vive em comunidades ao redor do mundo.</w:t>
      </w:r>
    </w:p>
    <w:p w:rsidR="00000000" w:rsidDel="00000000" w:rsidP="00000000" w:rsidRDefault="00000000" w:rsidRPr="00000000" w14:paraId="0000001C">
      <w:pPr>
        <w:spacing w:before="240" w:lineRule="auto"/>
        <w:jc w:val="both"/>
        <w:rPr>
          <w:rFonts w:ascii="Toyota Type Book" w:cs="Toyota Type Book" w:eastAsia="Toyota Type Book" w:hAnsi="Toyota Type Book"/>
        </w:rPr>
      </w:pPr>
      <w:r w:rsidDel="00000000" w:rsidR="00000000" w:rsidRPr="00000000">
        <w:rPr>
          <w:rFonts w:ascii="Toyota Type Book" w:cs="Toyota Type Book" w:eastAsia="Toyota Type Book" w:hAnsi="Toyota Type Book"/>
          <w:rtl w:val="0"/>
        </w:rPr>
        <w:t xml:space="preserve">Para saber mais sobre a campanha "Start Your Impossible" da Toyota, </w:t>
      </w:r>
      <w:hyperlink r:id="rId10">
        <w:r w:rsidDel="00000000" w:rsidR="00000000" w:rsidRPr="00000000">
          <w:rPr>
            <w:rFonts w:ascii="Toyota Type Book" w:cs="Toyota Type Book" w:eastAsia="Toyota Type Book" w:hAnsi="Toyota Type Book"/>
            <w:color w:val="1155cc"/>
            <w:u w:val="single"/>
            <w:rtl w:val="0"/>
          </w:rPr>
          <w:t xml:space="preserve">visite</w:t>
        </w:r>
      </w:hyperlink>
      <w:r w:rsidDel="00000000" w:rsidR="00000000" w:rsidRPr="00000000">
        <w:rPr>
          <w:rFonts w:ascii="Toyota Type Book" w:cs="Toyota Type Book" w:eastAsia="Toyota Type Book" w:hAnsi="Toyota Type Book"/>
          <w:rtl w:val="0"/>
        </w:rPr>
        <w:t xml:space="preserve">.</w:t>
      </w:r>
      <w:r w:rsidDel="00000000" w:rsidR="00000000" w:rsidRPr="00000000">
        <w:rPr>
          <w:rFonts w:ascii="Toyota Type Book" w:cs="Toyota Type Book" w:eastAsia="Toyota Type Book" w:hAnsi="Toyota Type Book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before="240" w:lineRule="auto"/>
        <w:jc w:val="center"/>
        <w:rPr>
          <w:rFonts w:ascii="Toyota Type Book" w:cs="Toyota Type Book" w:eastAsia="Toyota Type Book" w:hAnsi="Toyota Type Book"/>
          <w:color w:val="000000"/>
        </w:rPr>
      </w:pPr>
      <w:r w:rsidDel="00000000" w:rsidR="00000000" w:rsidRPr="00000000">
        <w:rPr>
          <w:rFonts w:ascii="Toyota Type Book" w:cs="Toyota Type Book" w:eastAsia="Toyota Type Book" w:hAnsi="Toyota Type Book"/>
          <w:color w:val="000000"/>
          <w:rtl w:val="0"/>
        </w:rPr>
        <w:t xml:space="preserve"># # #</w:t>
      </w:r>
    </w:p>
    <w:p w:rsidR="00000000" w:rsidDel="00000000" w:rsidP="00000000" w:rsidRDefault="00000000" w:rsidRPr="00000000" w14:paraId="0000001E">
      <w:pPr>
        <w:spacing w:before="240" w:lineRule="auto"/>
        <w:jc w:val="both"/>
        <w:rPr>
          <w:rFonts w:ascii="Toyota Type Book" w:cs="Toyota Type Book" w:eastAsia="Toyota Type Book" w:hAnsi="Toyota Type Book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jc w:val="both"/>
        <w:rPr>
          <w:rFonts w:ascii="Toyota Type Book" w:cs="Toyota Type Book" w:eastAsia="Toyota Type Book" w:hAnsi="Toyota Type Book"/>
          <w:b w:val="1"/>
          <w:color w:val="000000"/>
          <w:u w:val="single"/>
        </w:rPr>
      </w:pPr>
      <w:r w:rsidDel="00000000" w:rsidR="00000000" w:rsidRPr="00000000">
        <w:rPr>
          <w:rFonts w:ascii="Toyota Type Book" w:cs="Toyota Type Book" w:eastAsia="Toyota Type Book" w:hAnsi="Toyota Type Book"/>
          <w:b w:val="1"/>
          <w:color w:val="000000"/>
          <w:u w:val="single"/>
          <w:rtl w:val="0"/>
        </w:rPr>
        <w:t xml:space="preserve">Sobre a Toyota</w:t>
      </w:r>
    </w:p>
    <w:p w:rsidR="00000000" w:rsidDel="00000000" w:rsidP="00000000" w:rsidRDefault="00000000" w:rsidRPr="00000000" w14:paraId="00000020">
      <w:pPr>
        <w:spacing w:before="240" w:lineRule="auto"/>
        <w:jc w:val="both"/>
        <w:rPr>
          <w:rFonts w:ascii="Toyota Type Book" w:cs="Toyota Type Book" w:eastAsia="Toyota Type Book" w:hAnsi="Toyota Type Book"/>
          <w:color w:val="000000"/>
        </w:rPr>
      </w:pPr>
      <w:r w:rsidDel="00000000" w:rsidR="00000000" w:rsidRPr="00000000">
        <w:rPr>
          <w:rFonts w:ascii="Toyota Type Book" w:cs="Toyota Type Book" w:eastAsia="Toyota Type Book" w:hAnsi="Toyota Type Book"/>
          <w:color w:val="000000"/>
          <w:rtl w:val="0"/>
        </w:rPr>
        <w:t xml:space="preserve">A Toyota Motor Corporation (TMC) é a empresa global de mobilidade que introduziu o carro elétrico híbrido Prius em 1997 e o primeiro sedã de célula de combustível produzido em massa, o Mirai, em 2014. Com sede na cidade de Toyota, Japão, a Toyota fabrica automóveis desde 1937. Hoje, a Toyota se orgulha de ter 370.000 funcionários em comunidades ao redor do mundo. Juntos, eles fabricam cerca de 10 milhões de veículos por ano em 29 países, de carros convencionais e veículos premium a mini veículos e caminhões comerciais, e os vendem em mais de 170 países sob as marcas Toyota, Lexus, Daihatsu e Hino. Para mais informações, </w:t>
      </w:r>
      <w:hyperlink r:id="rId11">
        <w:r w:rsidDel="00000000" w:rsidR="00000000" w:rsidRPr="00000000">
          <w:rPr>
            <w:rFonts w:ascii="Toyota Type Book" w:cs="Toyota Type Book" w:eastAsia="Toyota Type Book" w:hAnsi="Toyota Type Book"/>
            <w:color w:val="1155cc"/>
            <w:u w:val="single"/>
            <w:rtl w:val="0"/>
          </w:rPr>
          <w:t xml:space="preserve">visite</w:t>
        </w:r>
      </w:hyperlink>
      <w:r w:rsidDel="00000000" w:rsidR="00000000" w:rsidRPr="00000000">
        <w:rPr>
          <w:rFonts w:ascii="Toyota Type Book" w:cs="Toyota Type Book" w:eastAsia="Toyota Type Book" w:hAnsi="Toyota Type Book"/>
          <w:color w:val="000000"/>
          <w:rtl w:val="0"/>
        </w:rPr>
        <w:t xml:space="preserve">. </w:t>
      </w:r>
    </w:p>
    <w:sectPr>
      <w:headerReference r:id="rId12" w:type="default"/>
      <w:headerReference r:id="rId13" w:type="first"/>
      <w:headerReference r:id="rId14" w:type="even"/>
      <w:pgSz w:h="15840" w:w="12240" w:orient="portrait"/>
      <w:pgMar w:bottom="1440" w:top="1440" w:left="1440" w:right="14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Toyota Type Black"/>
  <w:font w:name="Noto Sans Symbols">
    <w:embedRegular w:fontKey="{00000000-0000-0000-0000-000000000000}" r:id="rId1" w:subsetted="0"/>
    <w:embedBold w:fontKey="{00000000-0000-0000-0000-000000000000}" r:id="rId2" w:subsetted="0"/>
  </w:font>
  <w:font w:name="Toyota Type Boo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ÚBLICO 公開" id="149189501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PÚBLICO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ÚBLICO 公開" id="1491895012" name="image5.png"/>
              <a:graphic>
                <a:graphicData uri="http://schemas.openxmlformats.org/drawingml/2006/picture">
                  <pic:pic>
                    <pic:nvPicPr>
                      <pic:cNvPr descr="• PÚBLICO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ÚBLICO 公開" id="149189501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PÚBLICO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ÚBLICO 公開" id="1491895011" name="image4.png"/>
              <a:graphic>
                <a:graphicData uri="http://schemas.openxmlformats.org/drawingml/2006/picture">
                  <pic:pic>
                    <pic:nvPicPr>
                      <pic:cNvPr descr="• PÚBLICO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ÚBLICO 公開" id="14918950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PÚBLICO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b="0" l="0" r="0" t="0"/>
              <wp:wrapNone/>
              <wp:docPr descr="• PÚBLICO 公開" id="1491895010" name="image3.png"/>
              <a:graphic>
                <a:graphicData uri="http://schemas.openxmlformats.org/drawingml/2006/picture">
                  <pic:pic>
                    <pic:nvPicPr>
                      <pic:cNvPr descr="• PÚBLICO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22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223C0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223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223C0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223C0"/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251E08"/>
    <w:pPr>
      <w:ind w:left="720"/>
      <w:contextualSpacing w:val="1"/>
    </w:pPr>
  </w:style>
  <w:style w:type="character" w:styleId="HiperlinkVisitado">
    <w:name w:val="FollowedHyperlink"/>
    <w:basedOn w:val="Fontepargpadro"/>
    <w:uiPriority w:val="99"/>
    <w:semiHidden w:val="1"/>
    <w:unhideWhenUsed w:val="1"/>
    <w:rsid w:val="00F12D43"/>
    <w:rPr>
      <w:color w:val="954f72" w:themeColor="followedHyperlink"/>
      <w:u w:val="single"/>
    </w:rPr>
  </w:style>
  <w:style w:type="paragraph" w:styleId="Reviso">
    <w:name w:val="Revision"/>
    <w:hidden w:val="1"/>
    <w:uiPriority w:val="99"/>
    <w:semiHidden w:val="1"/>
    <w:rsid w:val="000748B6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8B3221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BA74A1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A74A1"/>
  </w:style>
  <w:style w:type="paragraph" w:styleId="Rodap">
    <w:name w:val="footer"/>
    <w:basedOn w:val="Normal"/>
    <w:link w:val="RodapChar"/>
    <w:uiPriority w:val="99"/>
    <w:unhideWhenUsed w:val="1"/>
    <w:rsid w:val="00653C36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53C36"/>
  </w:style>
  <w:style w:type="character" w:styleId="TextodoEspaoReservado">
    <w:name w:val="Placeholder Text"/>
    <w:basedOn w:val="Fontepargpadro"/>
    <w:uiPriority w:val="99"/>
    <w:semiHidden w:val="1"/>
    <w:rsid w:val="006F7276"/>
    <w:rPr>
      <w:color w:val="66666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toyota-global.com" TargetMode="External"/><Relationship Id="rId10" Type="http://schemas.openxmlformats.org/officeDocument/2006/relationships/hyperlink" Target="http://www.startyourimpossible.com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kq/9wP6CisVpMpnLi+tpoJdRTw==">CgMxLjA4AHIhMTRmS0I4WjF0Vm4yd3VhRGh4SWFMVkhjelZiNzFPbUV0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2024-04-10T19:00:00Z</dcterms:created>
  <dc:creator>Denise Morrissey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291e634a,54ca55e8,4ab02fd1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d9544d3e-f761-46b2-881e-fd08f3b12f65_Enabled">
    <vt:lpwstr>true</vt:lpwstr>
  </property>
  <property fmtid="{D5CDD505-2E9C-101B-9397-08002B2CF9AE}" pid="6" name="MSIP_Label_d9544d3e-f761-46b2-881e-fd08f3b12f65_SetDate">
    <vt:lpwstr>2024-01-04T08:52:44Z</vt:lpwstr>
  </property>
  <property fmtid="{D5CDD505-2E9C-101B-9397-08002B2CF9AE}" pid="7" name="MSIP_Label_d9544d3e-f761-46b2-881e-fd08f3b12f65_Method">
    <vt:lpwstr>Standard</vt:lpwstr>
  </property>
  <property fmtid="{D5CDD505-2E9C-101B-9397-08002B2CF9AE}" pid="8" name="MSIP_Label_d9544d3e-f761-46b2-881e-fd08f3b12f65_Name">
    <vt:lpwstr>Protected</vt:lpwstr>
  </property>
  <property fmtid="{D5CDD505-2E9C-101B-9397-08002B2CF9AE}" pid="9" name="MSIP_Label_d9544d3e-f761-46b2-881e-fd08f3b12f65_SiteId">
    <vt:lpwstr>52b742d1-3dc2-47ac-bf03-609c83d9df9f</vt:lpwstr>
  </property>
  <property fmtid="{D5CDD505-2E9C-101B-9397-08002B2CF9AE}" pid="10" name="MSIP_Label_d9544d3e-f761-46b2-881e-fd08f3b12f65_ActionId">
    <vt:lpwstr>edad6c49-35ea-4b2e-83be-f6a421a66b9e</vt:lpwstr>
  </property>
  <property fmtid="{D5CDD505-2E9C-101B-9397-08002B2CF9AE}" pid="11" name="MSIP_Label_d9544d3e-f761-46b2-881e-fd08f3b12f65_ContentBits">
    <vt:lpwstr>1</vt:lpwstr>
  </property>
  <property fmtid="{D5CDD505-2E9C-101B-9397-08002B2CF9AE}" pid="12" name="ContentTypeId">
    <vt:lpwstr>0x01010066689CD61A82B44A9E2B87AA4101CA1F</vt:lpwstr>
  </property>
  <property fmtid="{D5CDD505-2E9C-101B-9397-08002B2CF9AE}" pid="13" name="MSIP_Label_023e975b-7b34-49da-9033-9c8f8f7bcde3_Enabled">
    <vt:lpwstr>true</vt:lpwstr>
  </property>
  <property fmtid="{D5CDD505-2E9C-101B-9397-08002B2CF9AE}" pid="14" name="MSIP_Label_023e975b-7b34-49da-9033-9c8f8f7bcde3_SetDate">
    <vt:lpwstr>2024-04-01T17:03:39Z</vt:lpwstr>
  </property>
  <property fmtid="{D5CDD505-2E9C-101B-9397-08002B2CF9AE}" pid="15" name="MSIP_Label_023e975b-7b34-49da-9033-9c8f8f7bcde3_Method">
    <vt:lpwstr>Privileged</vt:lpwstr>
  </property>
  <property fmtid="{D5CDD505-2E9C-101B-9397-08002B2CF9AE}" pid="16" name="MSIP_Label_023e975b-7b34-49da-9033-9c8f8f7bcde3_Name">
    <vt:lpwstr>Public 公開</vt:lpwstr>
  </property>
  <property fmtid="{D5CDD505-2E9C-101B-9397-08002B2CF9AE}" pid="17" name="MSIP_Label_023e975b-7b34-49da-9033-9c8f8f7bcde3_SiteId">
    <vt:lpwstr>3855fb14-c221-4399-b3f8-97d96a4ce45d</vt:lpwstr>
  </property>
  <property fmtid="{D5CDD505-2E9C-101B-9397-08002B2CF9AE}" pid="18" name="MSIP_Label_023e975b-7b34-49da-9033-9c8f8f7bcde3_ActionId">
    <vt:lpwstr>5dd5f39c-1b06-4e5c-b377-51d47f0ad57b</vt:lpwstr>
  </property>
  <property fmtid="{D5CDD505-2E9C-101B-9397-08002B2CF9AE}" pid="19" name="MSIP_Label_023e975b-7b34-49da-9033-9c8f8f7bcde3_ContentBits">
    <vt:lpwstr>1</vt:lpwstr>
  </property>
  <property fmtid="{D5CDD505-2E9C-101B-9397-08002B2CF9AE}" pid="20" name="MSIP_Label_687d5f68-9a13-43f0-a144-f69fcd7386e5_Enabled">
    <vt:lpwstr>true</vt:lpwstr>
  </property>
  <property fmtid="{D5CDD505-2E9C-101B-9397-08002B2CF9AE}" pid="21" name="MSIP_Label_687d5f68-9a13-43f0-a144-f69fcd7386e5_SetDate">
    <vt:lpwstr>2024-04-08T13:12:33Z</vt:lpwstr>
  </property>
  <property fmtid="{D5CDD505-2E9C-101B-9397-08002B2CF9AE}" pid="22" name="MSIP_Label_687d5f68-9a13-43f0-a144-f69fcd7386e5_Method">
    <vt:lpwstr>Privileged</vt:lpwstr>
  </property>
  <property fmtid="{D5CDD505-2E9C-101B-9397-08002B2CF9AE}" pid="23" name="MSIP_Label_687d5f68-9a13-43f0-a144-f69fcd7386e5_Name">
    <vt:lpwstr>Public</vt:lpwstr>
  </property>
  <property fmtid="{D5CDD505-2E9C-101B-9397-08002B2CF9AE}" pid="24" name="MSIP_Label_687d5f68-9a13-43f0-a144-f69fcd7386e5_SiteId">
    <vt:lpwstr>22d9890d-3e8a-415b-8c99-cdf3e96b87bf</vt:lpwstr>
  </property>
  <property fmtid="{D5CDD505-2E9C-101B-9397-08002B2CF9AE}" pid="25" name="MSIP_Label_687d5f68-9a13-43f0-a144-f69fcd7386e5_ActionId">
    <vt:lpwstr>e0b790a1-3ca1-4c58-b5b1-7b64c6c4155f</vt:lpwstr>
  </property>
  <property fmtid="{D5CDD505-2E9C-101B-9397-08002B2CF9AE}" pid="26" name="MSIP_Label_687d5f68-9a13-43f0-a144-f69fcd7386e5_ContentBits">
    <vt:lpwstr>1</vt:lpwstr>
  </property>
</Properties>
</file>