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F31C4" w14:textId="77777777" w:rsidR="00021E00" w:rsidRDefault="00021E00">
      <w:pPr>
        <w:spacing w:after="0" w:line="240" w:lineRule="auto"/>
        <w:ind w:left="1" w:hanging="3"/>
        <w:rPr>
          <w:rFonts w:ascii="Arial" w:eastAsia="Arial" w:hAnsi="Arial" w:cs="Arial"/>
          <w:b/>
          <w:sz w:val="26"/>
          <w:szCs w:val="26"/>
        </w:rPr>
      </w:pPr>
    </w:p>
    <w:p w14:paraId="4A0528E2" w14:textId="77777777" w:rsidR="00021E00" w:rsidRDefault="00E771C6">
      <w:pPr>
        <w:spacing w:after="0" w:line="360" w:lineRule="auto"/>
        <w:ind w:left="0" w:hanging="2"/>
        <w:rPr>
          <w:rFonts w:ascii="Arial" w:eastAsia="Arial" w:hAnsi="Arial" w:cs="Arial"/>
          <w:b/>
          <w:sz w:val="24"/>
          <w:szCs w:val="24"/>
        </w:rPr>
      </w:pPr>
      <w:r>
        <w:rPr>
          <w:rFonts w:ascii="Arial" w:eastAsia="Arial" w:hAnsi="Arial" w:cs="Arial"/>
          <w:b/>
          <w:sz w:val="24"/>
          <w:szCs w:val="24"/>
        </w:rPr>
        <w:t>Toyota anuncia plano de investimentos no Brasil de R$ 11 bilhões até 2030 para ampliar a capacidade produtiva e criar 2 mil novos empregos</w:t>
      </w:r>
    </w:p>
    <w:p w14:paraId="42FE4988" w14:textId="77777777" w:rsidR="00021E00" w:rsidRDefault="00021E00">
      <w:pPr>
        <w:spacing w:after="0" w:line="360" w:lineRule="auto"/>
        <w:ind w:left="0" w:hanging="2"/>
        <w:rPr>
          <w:rFonts w:ascii="Arial" w:eastAsia="Arial" w:hAnsi="Arial" w:cs="Arial"/>
        </w:rPr>
      </w:pPr>
    </w:p>
    <w:p w14:paraId="3057C1AC" w14:textId="77777777" w:rsidR="00021E00" w:rsidRDefault="00E771C6">
      <w:pPr>
        <w:spacing w:after="0" w:line="360" w:lineRule="auto"/>
        <w:ind w:left="0" w:hanging="2"/>
        <w:rPr>
          <w:rFonts w:ascii="Arial" w:eastAsia="Arial" w:hAnsi="Arial" w:cs="Arial"/>
          <w:i/>
        </w:rPr>
      </w:pPr>
      <w:r>
        <w:rPr>
          <w:rFonts w:ascii="Arial" w:eastAsia="Arial" w:hAnsi="Arial" w:cs="Arial"/>
          <w:i/>
        </w:rPr>
        <w:t>• Investimentos incluem a ampliação da capacidade de produção de veículos e motores com tecnologia híbrida flex</w:t>
      </w:r>
    </w:p>
    <w:p w14:paraId="31ADA01A" w14:textId="77777777" w:rsidR="00021E00" w:rsidRDefault="00E771C6">
      <w:pPr>
        <w:spacing w:after="0" w:line="360" w:lineRule="auto"/>
        <w:ind w:left="0" w:hanging="2"/>
        <w:rPr>
          <w:rFonts w:ascii="Arial" w:eastAsia="Arial" w:hAnsi="Arial" w:cs="Arial"/>
          <w:i/>
        </w:rPr>
      </w:pPr>
      <w:r>
        <w:rPr>
          <w:rFonts w:ascii="Arial" w:eastAsia="Arial" w:hAnsi="Arial" w:cs="Arial"/>
          <w:i/>
        </w:rPr>
        <w:t>• Iniciativa reforça o pioneirismo da empresa na tecnologia híbrida flex, em total alinhamento com o novo desafio da transição energética</w:t>
      </w:r>
    </w:p>
    <w:p w14:paraId="6CE3DD42" w14:textId="77777777" w:rsidR="00021E00" w:rsidRDefault="00021E00">
      <w:pPr>
        <w:spacing w:after="0" w:line="360" w:lineRule="auto"/>
        <w:ind w:left="0" w:hanging="2"/>
        <w:rPr>
          <w:rFonts w:ascii="Arial" w:eastAsia="Arial" w:hAnsi="Arial" w:cs="Arial"/>
        </w:rPr>
      </w:pPr>
    </w:p>
    <w:p w14:paraId="7CAC28AE" w14:textId="77777777" w:rsidR="00021E00" w:rsidRDefault="00E771C6">
      <w:pPr>
        <w:spacing w:line="360" w:lineRule="auto"/>
        <w:ind w:left="0" w:hanging="2"/>
        <w:jc w:val="both"/>
        <w:rPr>
          <w:rFonts w:ascii="Arial" w:eastAsia="Arial" w:hAnsi="Arial" w:cs="Arial"/>
        </w:rPr>
      </w:pPr>
      <w:r>
        <w:rPr>
          <w:rFonts w:ascii="Arial" w:eastAsia="Arial" w:hAnsi="Arial" w:cs="Arial"/>
          <w:b/>
        </w:rPr>
        <w:t>São Paulo, 5 de março de 2024</w:t>
      </w:r>
      <w:r>
        <w:rPr>
          <w:rFonts w:ascii="Arial" w:eastAsia="Arial" w:hAnsi="Arial" w:cs="Arial"/>
        </w:rPr>
        <w:t xml:space="preserve"> - O CEO da Toyota para a América Latina e Caribe, Rafael Chang, confirma nesta data o anúncio mais importante dos 66 anos de história da Toyota no Brasil: o plano de investimentos de R$ 11 bilhões no país até 2030. O aporte ampliará a capacidade de produção de veículos e motores, com a introdução de novos modelos equipados com a inovadora e pioneira tecnologia híbrida flex da marca, visando consolidar as operações industriais da fabricante e manter seu protagonismo e liderança no país em eletrificação e ex</w:t>
      </w:r>
      <w:r>
        <w:rPr>
          <w:rFonts w:ascii="Arial" w:eastAsia="Arial" w:hAnsi="Arial" w:cs="Arial"/>
        </w:rPr>
        <w:t xml:space="preserve">portações. Esses investimentos foram viabilizados por iniciativas favoráveis implementadas pelo Estado de São Paulo, que contribuíram substancialmente para a promoção da competitividade e da previsibilidade das atividades do setor industrial. </w:t>
      </w:r>
    </w:p>
    <w:p w14:paraId="73A19737" w14:textId="77777777" w:rsidR="00021E00" w:rsidRDefault="00E771C6">
      <w:pPr>
        <w:spacing w:line="360" w:lineRule="auto"/>
        <w:ind w:left="0" w:hanging="2"/>
        <w:jc w:val="both"/>
        <w:rPr>
          <w:rFonts w:ascii="Arial" w:eastAsia="Arial" w:hAnsi="Arial" w:cs="Arial"/>
        </w:rPr>
      </w:pPr>
      <w:r>
        <w:rPr>
          <w:rFonts w:ascii="Arial" w:eastAsia="Arial" w:hAnsi="Arial" w:cs="Arial"/>
        </w:rPr>
        <w:t>Desse montante, R$ 5 bilhões já estão confirmados até 2026 e incluem a produção de um novo veículo compacto híbrido flex, já anunciado no ano passado e com previsão de produção para 2025, além da produção de outro modelo com a mesma tecnologia, desenvolvido especialmente para o Brasil. Ambos serão revelados oportunamente. Tais iniciativas reforçam a já robusta oferta de produtos eletrificados Toyota de fabricação local, em plena consonância com as diretrizes das políticas Nova Indústria Brasil e Mover, rece</w:t>
      </w:r>
      <w:r>
        <w:rPr>
          <w:rFonts w:ascii="Arial" w:eastAsia="Arial" w:hAnsi="Arial" w:cs="Arial"/>
        </w:rPr>
        <w:t>ntemente apresentadas pelo Governo Federal.</w:t>
      </w:r>
    </w:p>
    <w:p w14:paraId="19330A80" w14:textId="77777777" w:rsidR="00021E00" w:rsidRDefault="00E771C6">
      <w:pPr>
        <w:spacing w:line="360" w:lineRule="auto"/>
        <w:ind w:left="0" w:hanging="2"/>
        <w:jc w:val="both"/>
        <w:rPr>
          <w:rFonts w:ascii="Arial" w:eastAsia="Arial" w:hAnsi="Arial" w:cs="Arial"/>
        </w:rPr>
      </w:pPr>
      <w:r>
        <w:rPr>
          <w:rFonts w:ascii="Arial" w:eastAsia="Arial" w:hAnsi="Arial" w:cs="Arial"/>
        </w:rPr>
        <w:t>“A Toyota está presente no Brasil há 66 anos, investindo continuamente em tecnologia e inovação para oferecer as melhores soluções e atender às necessidades dos consumidores. Um exemplo desse comprometimento foi o pioneirismo no desenvolvimento da tecnologia híbrida flex no país. Estamos muito satisfeitos em poder ampliar nossa produção local, exportar para toda a região e assim gerar e distribuir mais valor para toda a sociedade, em forma de empregos e desenvolvimento econômico”, afirma Rafael Chang, CEO d</w:t>
      </w:r>
      <w:r>
        <w:rPr>
          <w:rFonts w:ascii="Arial" w:eastAsia="Arial" w:hAnsi="Arial" w:cs="Arial"/>
        </w:rPr>
        <w:t>a Toyota para a América Latina e Caribe.</w:t>
      </w:r>
    </w:p>
    <w:p w14:paraId="56268B2B" w14:textId="77777777" w:rsidR="00021E00" w:rsidRDefault="00E771C6">
      <w:pPr>
        <w:spacing w:line="360" w:lineRule="auto"/>
        <w:ind w:left="0" w:hanging="2"/>
        <w:jc w:val="both"/>
        <w:rPr>
          <w:rFonts w:ascii="Arial" w:eastAsia="Arial" w:hAnsi="Arial" w:cs="Arial"/>
        </w:rPr>
      </w:pPr>
      <w:r>
        <w:rPr>
          <w:rFonts w:ascii="Arial" w:eastAsia="Arial" w:hAnsi="Arial" w:cs="Arial"/>
        </w:rPr>
        <w:t>Os novos investimentos viabilizarão a expansão do parque fabril da empresa em Sorocaba (SP), que atualmente funciona a plena capacidade, uma consequência direta da elevada procura, no mercado nacional e internacional, por veículos eletrificados produzidos no país. Para efetivar essa significativa expansão da capacidade produtiva, será necessário construir novas instalações no local, para as quais serão transferidas as operações produtivas de Indaiatuba (SP). Isto ocorrerá de forma gradual, a partir de meado</w:t>
      </w:r>
      <w:r>
        <w:rPr>
          <w:rFonts w:ascii="Arial" w:eastAsia="Arial" w:hAnsi="Arial" w:cs="Arial"/>
        </w:rPr>
        <w:t>s de 2025, com conclusão prevista para o final de 2026.</w:t>
      </w:r>
    </w:p>
    <w:p w14:paraId="1FB5D314" w14:textId="77777777" w:rsidR="00021E00" w:rsidRDefault="00E771C6">
      <w:pPr>
        <w:spacing w:line="360" w:lineRule="auto"/>
        <w:ind w:left="0" w:hanging="2"/>
        <w:jc w:val="both"/>
        <w:rPr>
          <w:rFonts w:ascii="Arial" w:eastAsia="Arial" w:hAnsi="Arial" w:cs="Arial"/>
        </w:rPr>
      </w:pPr>
      <w:r>
        <w:rPr>
          <w:rFonts w:ascii="Arial" w:eastAsia="Arial" w:hAnsi="Arial" w:cs="Arial"/>
        </w:rPr>
        <w:t>É importante ressaltar que esse movimento visa a manutenção de 100% dos empregos e a criação de 500 novos postos de trabalho na planta de Sorocaba, com o objetivo de apoiar o crescimento da capacidade produtiva. As contratações terão início em meados de 2026 e, até 2030, deverão alcançar 2 mil novos empregos diretos. Somando-se aos empregos indiretos, essa iniciativa pode representar aproximadamente 10 mil postos de trabalho na cadeia produtiva.</w:t>
      </w:r>
    </w:p>
    <w:p w14:paraId="1D6F73AB" w14:textId="77777777" w:rsidR="00021E00" w:rsidRDefault="00E771C6">
      <w:pPr>
        <w:spacing w:line="360" w:lineRule="auto"/>
        <w:ind w:left="0" w:hanging="2"/>
        <w:jc w:val="both"/>
        <w:rPr>
          <w:rFonts w:ascii="Arial" w:eastAsia="Arial" w:hAnsi="Arial" w:cs="Arial"/>
        </w:rPr>
      </w:pPr>
      <w:r>
        <w:rPr>
          <w:rFonts w:ascii="Arial" w:eastAsia="Arial" w:hAnsi="Arial" w:cs="Arial"/>
        </w:rPr>
        <w:t xml:space="preserve">O aumento da capacidade de produção e a introdução de novos modelos eletrificados possibilitarão a localização adicional de peças, componentes e sistemas de alta tecnologia, contribuindo para o adensamento da cadeia produtiva local. Como resultado, espera-se uma efetiva atração de investimentos para o desenvolvimento de novas tecnologias e fornecedores. </w:t>
      </w:r>
    </w:p>
    <w:p w14:paraId="57B532F3" w14:textId="77777777" w:rsidR="00021E00" w:rsidRDefault="00E771C6">
      <w:pPr>
        <w:spacing w:line="360" w:lineRule="auto"/>
        <w:ind w:left="0" w:hanging="2"/>
        <w:jc w:val="both"/>
        <w:rPr>
          <w:rFonts w:ascii="Arial" w:eastAsia="Arial" w:hAnsi="Arial" w:cs="Arial"/>
        </w:rPr>
      </w:pPr>
      <w:r>
        <w:rPr>
          <w:rFonts w:ascii="Arial" w:eastAsia="Arial" w:hAnsi="Arial" w:cs="Arial"/>
        </w:rPr>
        <w:t>“Nossos investimentos vão promover o desenvolvimento da cadeia de fornecedores de componentes para veículos eletrificados, apoiando assim o processo de descarbonização da mobilidade no país e em toda a região da América Latina", afirma Evandro Maggio, Presidente da Toyota do Brasil.</w:t>
      </w:r>
    </w:p>
    <w:p w14:paraId="5D706739" w14:textId="77777777" w:rsidR="00021E00" w:rsidRDefault="00E771C6">
      <w:pPr>
        <w:spacing w:line="360" w:lineRule="auto"/>
        <w:ind w:left="0" w:hanging="2"/>
        <w:jc w:val="both"/>
        <w:rPr>
          <w:rFonts w:ascii="Arial" w:eastAsia="Arial" w:hAnsi="Arial" w:cs="Arial"/>
        </w:rPr>
      </w:pPr>
      <w:r>
        <w:rPr>
          <w:rFonts w:ascii="Arial" w:eastAsia="Arial" w:hAnsi="Arial" w:cs="Arial"/>
        </w:rPr>
        <w:t>No caso da Toyota do Brasil, o processo de aumento da localização será iniciado com a montagem do motor do sistema híbrido em 2025, na planta de Porto Feliz (SP). Como próximo passo, a montagem de baterias será realizada na fábrica de Sorocaba a partir de 2026, para equipar os veículos híbridos já produzidos localmente. Isso resultará no aumento do valor agregado e do conteúdo local.</w:t>
      </w:r>
    </w:p>
    <w:p w14:paraId="3C34D278" w14:textId="77777777" w:rsidR="00021E00" w:rsidRDefault="00E771C6">
      <w:pPr>
        <w:spacing w:after="0" w:line="360" w:lineRule="auto"/>
        <w:ind w:left="0" w:hanging="2"/>
        <w:jc w:val="both"/>
        <w:rPr>
          <w:rFonts w:ascii="Arial" w:eastAsia="Arial" w:hAnsi="Arial" w:cs="Arial"/>
        </w:rPr>
      </w:pPr>
      <w:r>
        <w:rPr>
          <w:rFonts w:ascii="Arial" w:eastAsia="Arial" w:hAnsi="Arial" w:cs="Arial"/>
        </w:rPr>
        <w:t>A Toyota investiu intensivamente no Brasil nos últimos anos e tem planos ambiciosos para acelerar ainda mais suas operações no país. O foco principal é impulsionar a descarbonização por meio de novas tecnologias de eletrificação adaptadas ao contexto local e às necessidades dos clientes. Além disso, a empresa busca desafiar-se a conquistar novos mercados, indo além dos 22 países para os quais já exporta, posição que a consolida como a maior empresa exportadora de automóveis do Brasil.</w:t>
      </w:r>
    </w:p>
    <w:p w14:paraId="517B1A7D" w14:textId="77777777" w:rsidR="00021E00" w:rsidRDefault="00021E00">
      <w:pPr>
        <w:pBdr>
          <w:bottom w:val="single" w:sz="12" w:space="1" w:color="000000"/>
        </w:pBdr>
        <w:spacing w:after="0" w:line="360" w:lineRule="auto"/>
        <w:ind w:left="0" w:hanging="2"/>
        <w:jc w:val="both"/>
        <w:rPr>
          <w:rFonts w:ascii="Arial" w:eastAsia="Arial" w:hAnsi="Arial" w:cs="Arial"/>
        </w:rPr>
      </w:pPr>
    </w:p>
    <w:p w14:paraId="7AB3FF87" w14:textId="77777777" w:rsidR="00021E00" w:rsidRDefault="00021E00">
      <w:pPr>
        <w:spacing w:after="0" w:line="360" w:lineRule="auto"/>
        <w:ind w:left="0" w:hanging="2"/>
        <w:jc w:val="both"/>
        <w:rPr>
          <w:rFonts w:ascii="Arial" w:eastAsia="Arial" w:hAnsi="Arial" w:cs="Arial"/>
          <w:b/>
          <w:i/>
          <w:sz w:val="18"/>
          <w:szCs w:val="18"/>
          <w:highlight w:val="white"/>
        </w:rPr>
      </w:pPr>
    </w:p>
    <w:p w14:paraId="665EE13E" w14:textId="77777777" w:rsidR="00021E00" w:rsidRDefault="00E771C6">
      <w:pPr>
        <w:spacing w:after="0" w:line="360" w:lineRule="auto"/>
        <w:ind w:left="0" w:hanging="2"/>
        <w:jc w:val="both"/>
        <w:rPr>
          <w:rFonts w:ascii="Arial" w:eastAsia="Arial" w:hAnsi="Arial" w:cs="Arial"/>
          <w:i/>
          <w:sz w:val="18"/>
          <w:szCs w:val="18"/>
          <w:highlight w:val="white"/>
        </w:rPr>
      </w:pPr>
      <w:r>
        <w:rPr>
          <w:rFonts w:ascii="Arial" w:eastAsia="Arial" w:hAnsi="Arial" w:cs="Arial"/>
          <w:b/>
          <w:i/>
          <w:sz w:val="18"/>
          <w:szCs w:val="18"/>
          <w:highlight w:val="white"/>
        </w:rPr>
        <w:t>Sobre a Toyota do Brasil</w:t>
      </w:r>
    </w:p>
    <w:p w14:paraId="60F3E375" w14:textId="77777777" w:rsidR="00021E00" w:rsidRDefault="00E771C6">
      <w:pPr>
        <w:spacing w:after="0" w:line="360" w:lineRule="auto"/>
        <w:ind w:left="0" w:hanging="2"/>
        <w:jc w:val="both"/>
        <w:rPr>
          <w:rFonts w:ascii="Arial" w:eastAsia="Arial" w:hAnsi="Arial" w:cs="Arial"/>
          <w:i/>
          <w:color w:val="0000FF"/>
          <w:sz w:val="18"/>
          <w:szCs w:val="18"/>
          <w:u w:val="single"/>
        </w:rPr>
      </w:pPr>
      <w:r>
        <w:rPr>
          <w:rFonts w:ascii="Arial" w:eastAsia="Arial" w:hAnsi="Arial" w:cs="Arial"/>
          <w:i/>
          <w:sz w:val="18"/>
          <w:szCs w:val="18"/>
          <w:highlight w:val="white"/>
        </w:rPr>
        <w:t>A Toyota do Brasil está presente no País há 66 anos. Possui três unidades produtivas, localizadas em Indaiatuba, Sorocaba e Porto Feliz, todas no Estado de São Paulo, e emprega cerca de 6 mil pessoas. A Toyota é a montadora líder em eletrificação no mundo: desde 1997 já foram comercializados mais de 20 milhões de automóveis mais limpos, sejam modelos híbridos, híbridos flex, híbridos plug-in, 100% a bateria ou movidos a hidrogênio. Com o objetivo de impulsionar a eletrificação da frota de veículos no Brasil</w:t>
      </w:r>
      <w:r>
        <w:rPr>
          <w:rFonts w:ascii="Arial" w:eastAsia="Arial" w:hAnsi="Arial" w:cs="Arial"/>
          <w:i/>
          <w:sz w:val="18"/>
          <w:szCs w:val="18"/>
          <w:highlight w:val="white"/>
        </w:rPr>
        <w:t xml:space="preserve">, em 2013, a Toyota lançou o primeiro veículo híbrido em nosso país, o Toyota Prius. Em 2019 a companhia foi além, inovando mais uma vez para oferecer o único híbrido flex do mundo – fabricado com exclusividade no mercado brasileiro –, o Corolla Sedã, e, em 2021, o primeiro SUV híbrido flex do mercado, o Corolla Cross, também fabricado no País. </w:t>
      </w:r>
      <w:r>
        <w:rPr>
          <w:rFonts w:ascii="Arial" w:eastAsia="Arial" w:hAnsi="Arial" w:cs="Arial"/>
          <w:i/>
          <w:sz w:val="18"/>
          <w:szCs w:val="18"/>
        </w:rPr>
        <w:t xml:space="preserve">Atualmente, já são mais de 70 mil carros eletrificados com </w:t>
      </w:r>
      <w:r>
        <w:rPr>
          <w:rFonts w:ascii="Arial" w:eastAsia="Arial" w:hAnsi="Arial" w:cs="Arial"/>
          <w:i/>
          <w:sz w:val="18"/>
          <w:szCs w:val="18"/>
          <w:highlight w:val="white"/>
        </w:rPr>
        <w:t>a tecnologia híbrido flex em circulação pelo Brasil. Em 2020, lançou a KINTO, sua nova empresa de mobilida</w:t>
      </w:r>
      <w:r>
        <w:rPr>
          <w:rFonts w:ascii="Arial" w:eastAsia="Arial" w:hAnsi="Arial" w:cs="Arial"/>
          <w:i/>
          <w:sz w:val="18"/>
          <w:szCs w:val="18"/>
          <w:highlight w:val="white"/>
        </w:rPr>
        <w:t>de, para oferecer serviços como aluguel de carros e gestão de frotas a uma sociedade em transformação. Também reforçou sua marca GAZOO, por meio de iniciativas que desafiam a excelência de seus veículos. Tem como missão produzir felicidade para todas as pessoas (“</w:t>
      </w:r>
      <w:proofErr w:type="spellStart"/>
      <w:r>
        <w:rPr>
          <w:rFonts w:ascii="Arial" w:eastAsia="Arial" w:hAnsi="Arial" w:cs="Arial"/>
          <w:sz w:val="18"/>
          <w:szCs w:val="18"/>
          <w:highlight w:val="white"/>
        </w:rPr>
        <w:t>Happiness</w:t>
      </w:r>
      <w:proofErr w:type="spellEnd"/>
      <w:r>
        <w:rPr>
          <w:rFonts w:ascii="Arial" w:eastAsia="Arial" w:hAnsi="Arial" w:cs="Arial"/>
          <w:sz w:val="18"/>
          <w:szCs w:val="18"/>
          <w:highlight w:val="white"/>
        </w:rPr>
        <w:t xml:space="preserve"> for </w:t>
      </w:r>
      <w:proofErr w:type="spellStart"/>
      <w:r>
        <w:rPr>
          <w:rFonts w:ascii="Arial" w:eastAsia="Arial" w:hAnsi="Arial" w:cs="Arial"/>
          <w:sz w:val="18"/>
          <w:szCs w:val="18"/>
          <w:highlight w:val="white"/>
        </w:rPr>
        <w:t>All</w:t>
      </w:r>
      <w:proofErr w:type="spellEnd"/>
      <w:r>
        <w:rPr>
          <w:rFonts w:ascii="Arial" w:eastAsia="Arial" w:hAnsi="Arial" w:cs="Arial"/>
          <w:i/>
          <w:sz w:val="18"/>
          <w:szCs w:val="18"/>
          <w:highlight w:val="white"/>
        </w:rPr>
        <w:t>”) e, para tanto, está comprometida em desenvolver carros cada vez melhores e mais seguros, além de avançar nas soluções de mobilidade. Junto com a Fundação Toyota do Brasil, tem iniciativas que repercutem nos 17 Objetivos de Desen</w:t>
      </w:r>
      <w:r>
        <w:rPr>
          <w:rFonts w:ascii="Arial" w:eastAsia="Arial" w:hAnsi="Arial" w:cs="Arial"/>
          <w:i/>
          <w:sz w:val="18"/>
          <w:szCs w:val="18"/>
          <w:highlight w:val="white"/>
        </w:rPr>
        <w:t>volvimento Sustentável da ONU. Mais informações:</w:t>
      </w:r>
      <w:hyperlink r:id="rId7">
        <w:r>
          <w:rPr>
            <w:rFonts w:ascii="Arial" w:eastAsia="Arial" w:hAnsi="Arial" w:cs="Arial"/>
            <w:i/>
            <w:color w:val="0000FF"/>
            <w:sz w:val="18"/>
            <w:szCs w:val="18"/>
            <w:highlight w:val="white"/>
            <w:u w:val="single"/>
          </w:rPr>
          <w:t xml:space="preserve"> Toyota Global</w:t>
        </w:r>
      </w:hyperlink>
      <w:r>
        <w:rPr>
          <w:rFonts w:ascii="Arial" w:eastAsia="Arial" w:hAnsi="Arial" w:cs="Arial"/>
          <w:i/>
          <w:sz w:val="18"/>
          <w:szCs w:val="18"/>
          <w:highlight w:val="white"/>
        </w:rPr>
        <w:t xml:space="preserve"> e</w:t>
      </w:r>
      <w:hyperlink r:id="rId8">
        <w:r>
          <w:rPr>
            <w:rFonts w:ascii="Arial" w:eastAsia="Arial" w:hAnsi="Arial" w:cs="Arial"/>
            <w:i/>
            <w:color w:val="0000FF"/>
            <w:sz w:val="18"/>
            <w:szCs w:val="18"/>
            <w:highlight w:val="white"/>
            <w:u w:val="single"/>
          </w:rPr>
          <w:t xml:space="preserve"> Toyota do Brasil</w:t>
        </w:r>
      </w:hyperlink>
    </w:p>
    <w:p w14:paraId="0769FAD7" w14:textId="77777777" w:rsidR="00021E00" w:rsidRDefault="00021E00">
      <w:pPr>
        <w:spacing w:after="0" w:line="360" w:lineRule="auto"/>
        <w:ind w:left="0" w:hanging="2"/>
        <w:rPr>
          <w:rFonts w:ascii="Arial" w:eastAsia="Arial" w:hAnsi="Arial" w:cs="Arial"/>
        </w:rPr>
      </w:pPr>
    </w:p>
    <w:p w14:paraId="07C8BCD6" w14:textId="77777777" w:rsidR="00021E00" w:rsidRDefault="00E771C6">
      <w:pPr>
        <w:spacing w:after="0" w:line="240" w:lineRule="auto"/>
        <w:ind w:left="0" w:hanging="2"/>
        <w:jc w:val="both"/>
        <w:rPr>
          <w:rFonts w:ascii="Arial" w:eastAsia="Arial" w:hAnsi="Arial" w:cs="Arial"/>
          <w:b/>
          <w:highlight w:val="white"/>
        </w:rPr>
      </w:pPr>
      <w:r>
        <w:rPr>
          <w:rFonts w:ascii="Arial" w:eastAsia="Arial" w:hAnsi="Arial" w:cs="Arial"/>
          <w:b/>
          <w:highlight w:val="white"/>
        </w:rPr>
        <w:t>Mais informações</w:t>
      </w:r>
    </w:p>
    <w:p w14:paraId="3B011018" w14:textId="77777777" w:rsidR="00021E00" w:rsidRDefault="00021E00">
      <w:pPr>
        <w:spacing w:after="0" w:line="240" w:lineRule="auto"/>
        <w:ind w:left="0" w:hanging="2"/>
        <w:jc w:val="both"/>
        <w:rPr>
          <w:rFonts w:ascii="Arial" w:eastAsia="Arial" w:hAnsi="Arial" w:cs="Arial"/>
          <w:b/>
          <w:highlight w:val="white"/>
        </w:rPr>
      </w:pPr>
    </w:p>
    <w:p w14:paraId="32D344F5" w14:textId="77777777" w:rsidR="00021E00" w:rsidRDefault="00E771C6">
      <w:pPr>
        <w:spacing w:after="0" w:line="240" w:lineRule="auto"/>
        <w:ind w:left="0" w:hanging="2"/>
        <w:jc w:val="both"/>
        <w:rPr>
          <w:rFonts w:ascii="Arial" w:eastAsia="Arial" w:hAnsi="Arial" w:cs="Arial"/>
          <w:b/>
          <w:highlight w:val="white"/>
        </w:rPr>
      </w:pPr>
      <w:r>
        <w:rPr>
          <w:rFonts w:ascii="Arial" w:eastAsia="Arial" w:hAnsi="Arial" w:cs="Arial"/>
          <w:b/>
          <w:highlight w:val="white"/>
        </w:rPr>
        <w:t>Toyota do Brasil – Departamento de Comunicação</w:t>
      </w:r>
    </w:p>
    <w:p w14:paraId="6E09357B" w14:textId="77777777" w:rsidR="00021E00" w:rsidRPr="00CC170C" w:rsidRDefault="00E771C6">
      <w:pPr>
        <w:spacing w:after="0" w:line="240" w:lineRule="auto"/>
        <w:ind w:left="0" w:hanging="2"/>
        <w:jc w:val="both"/>
        <w:rPr>
          <w:rFonts w:ascii="Arial" w:eastAsia="Arial" w:hAnsi="Arial" w:cs="Arial"/>
          <w:highlight w:val="white"/>
          <w:lang w:val="en-US"/>
        </w:rPr>
      </w:pPr>
      <w:r w:rsidRPr="00CC170C">
        <w:rPr>
          <w:rFonts w:ascii="Arial" w:eastAsia="Arial" w:hAnsi="Arial" w:cs="Arial"/>
          <w:highlight w:val="white"/>
          <w:lang w:val="en-US"/>
        </w:rPr>
        <w:t xml:space="preserve">Kelly Buarque – </w:t>
      </w:r>
      <w:r w:rsidRPr="00CC170C">
        <w:rPr>
          <w:rFonts w:ascii="Arial" w:eastAsia="Arial" w:hAnsi="Arial" w:cs="Arial"/>
          <w:highlight w:val="white"/>
          <w:u w:val="single"/>
          <w:lang w:val="en-US"/>
        </w:rPr>
        <w:t>kbuarque@toyota.com.br</w:t>
      </w:r>
      <w:r w:rsidRPr="00CC170C">
        <w:rPr>
          <w:rFonts w:ascii="Arial" w:eastAsia="Arial" w:hAnsi="Arial" w:cs="Arial"/>
          <w:highlight w:val="white"/>
          <w:lang w:val="en-US"/>
        </w:rPr>
        <w:t xml:space="preserve"> </w:t>
      </w:r>
    </w:p>
    <w:p w14:paraId="72559EA6" w14:textId="77777777" w:rsidR="00021E00" w:rsidRDefault="00E771C6">
      <w:pPr>
        <w:spacing w:after="0" w:line="240" w:lineRule="auto"/>
        <w:ind w:left="0" w:hanging="2"/>
        <w:jc w:val="both"/>
        <w:rPr>
          <w:rFonts w:ascii="Arial" w:eastAsia="Arial" w:hAnsi="Arial" w:cs="Arial"/>
          <w:color w:val="0000FF"/>
          <w:highlight w:val="white"/>
          <w:u w:val="single"/>
        </w:rPr>
      </w:pPr>
      <w:r>
        <w:rPr>
          <w:rFonts w:ascii="Arial" w:eastAsia="Arial" w:hAnsi="Arial" w:cs="Arial"/>
          <w:highlight w:val="white"/>
        </w:rPr>
        <w:t xml:space="preserve">Kessia Santos – </w:t>
      </w:r>
      <w:hyperlink r:id="rId9">
        <w:r>
          <w:rPr>
            <w:rFonts w:ascii="Arial" w:eastAsia="Arial" w:hAnsi="Arial" w:cs="Arial"/>
            <w:color w:val="0000FF"/>
            <w:highlight w:val="white"/>
            <w:u w:val="single"/>
          </w:rPr>
          <w:t>kosantos@toyota.com.br</w:t>
        </w:r>
      </w:hyperlink>
    </w:p>
    <w:p w14:paraId="59B446F5" w14:textId="77777777" w:rsidR="00021E00" w:rsidRDefault="00E771C6">
      <w:pPr>
        <w:spacing w:after="0" w:line="240" w:lineRule="auto"/>
        <w:ind w:left="0" w:hanging="2"/>
        <w:jc w:val="both"/>
        <w:rPr>
          <w:rFonts w:ascii="Arial" w:eastAsia="Arial" w:hAnsi="Arial" w:cs="Arial"/>
          <w:sz w:val="24"/>
          <w:szCs w:val="24"/>
          <w:highlight w:val="white"/>
        </w:rPr>
      </w:pPr>
      <w:r>
        <w:rPr>
          <w:rFonts w:ascii="Arial" w:eastAsia="Arial" w:hAnsi="Arial" w:cs="Arial"/>
          <w:sz w:val="24"/>
          <w:szCs w:val="24"/>
          <w:highlight w:val="white"/>
        </w:rPr>
        <w:t xml:space="preserve"> </w:t>
      </w:r>
    </w:p>
    <w:p w14:paraId="7412FA32" w14:textId="77777777" w:rsidR="00021E00" w:rsidRDefault="00E771C6">
      <w:pPr>
        <w:spacing w:after="0" w:line="240" w:lineRule="auto"/>
        <w:ind w:left="0" w:hanging="2"/>
        <w:jc w:val="both"/>
        <w:rPr>
          <w:rFonts w:ascii="Arial" w:eastAsia="Arial" w:hAnsi="Arial" w:cs="Arial"/>
          <w:b/>
          <w:highlight w:val="white"/>
        </w:rPr>
      </w:pPr>
      <w:r>
        <w:rPr>
          <w:rFonts w:ascii="Arial" w:eastAsia="Arial" w:hAnsi="Arial" w:cs="Arial"/>
          <w:b/>
          <w:highlight w:val="white"/>
        </w:rPr>
        <w:t xml:space="preserve">Giusti </w:t>
      </w:r>
      <w:proofErr w:type="spellStart"/>
      <w:r>
        <w:rPr>
          <w:rFonts w:ascii="Arial" w:eastAsia="Arial" w:hAnsi="Arial" w:cs="Arial"/>
          <w:b/>
          <w:highlight w:val="white"/>
        </w:rPr>
        <w:t>Creative</w:t>
      </w:r>
      <w:proofErr w:type="spellEnd"/>
      <w:r>
        <w:rPr>
          <w:rFonts w:ascii="Arial" w:eastAsia="Arial" w:hAnsi="Arial" w:cs="Arial"/>
          <w:b/>
          <w:highlight w:val="white"/>
        </w:rPr>
        <w:t xml:space="preserve"> PR </w:t>
      </w:r>
    </w:p>
    <w:p w14:paraId="17153E29" w14:textId="77777777" w:rsidR="00021E00" w:rsidRDefault="00021E00">
      <w:pPr>
        <w:spacing w:after="0" w:line="240" w:lineRule="auto"/>
        <w:ind w:left="0" w:hanging="2"/>
        <w:jc w:val="both"/>
        <w:rPr>
          <w:rFonts w:ascii="Arial" w:eastAsia="Arial" w:hAnsi="Arial" w:cs="Arial"/>
          <w:b/>
          <w:highlight w:val="white"/>
        </w:rPr>
      </w:pPr>
    </w:p>
    <w:p w14:paraId="24FE7740" w14:textId="77777777" w:rsidR="00021E00" w:rsidRDefault="00E771C6">
      <w:pPr>
        <w:spacing w:after="0" w:line="240" w:lineRule="auto"/>
        <w:ind w:left="0" w:hanging="2"/>
        <w:jc w:val="both"/>
        <w:rPr>
          <w:rFonts w:ascii="Arial" w:eastAsia="Arial" w:hAnsi="Arial" w:cs="Arial"/>
          <w:highlight w:val="white"/>
          <w:u w:val="single"/>
        </w:rPr>
      </w:pPr>
      <w:r>
        <w:rPr>
          <w:rFonts w:ascii="Arial" w:eastAsia="Arial" w:hAnsi="Arial" w:cs="Arial"/>
          <w:u w:val="single"/>
        </w:rPr>
        <w:t>toyota@giusticom.com.br</w:t>
      </w:r>
      <w:r>
        <w:rPr>
          <w:rFonts w:ascii="Arial" w:eastAsia="Arial" w:hAnsi="Arial" w:cs="Arial"/>
          <w:highlight w:val="white"/>
          <w:u w:val="single"/>
        </w:rPr>
        <w:t xml:space="preserve"> </w:t>
      </w:r>
    </w:p>
    <w:p w14:paraId="5131893F" w14:textId="77777777" w:rsidR="00021E00" w:rsidRDefault="00E771C6">
      <w:pPr>
        <w:spacing w:after="0" w:line="240" w:lineRule="auto"/>
        <w:ind w:left="0" w:hanging="2"/>
        <w:jc w:val="both"/>
        <w:rPr>
          <w:rFonts w:ascii="Arial" w:eastAsia="Arial" w:hAnsi="Arial" w:cs="Arial"/>
          <w:b/>
          <w:highlight w:val="white"/>
        </w:rPr>
      </w:pPr>
      <w:r>
        <w:rPr>
          <w:rFonts w:ascii="Arial" w:eastAsia="Arial" w:hAnsi="Arial" w:cs="Arial"/>
          <w:b/>
          <w:highlight w:val="white"/>
        </w:rPr>
        <w:t>Guilherme Magna – (11) 98600-8988</w:t>
      </w:r>
    </w:p>
    <w:p w14:paraId="746B1C29" w14:textId="77777777" w:rsidR="00021E00" w:rsidRDefault="00E771C6">
      <w:pPr>
        <w:spacing w:after="0" w:line="240" w:lineRule="auto"/>
        <w:ind w:left="0" w:hanging="2"/>
        <w:jc w:val="both"/>
        <w:rPr>
          <w:rFonts w:ascii="Arial" w:eastAsia="Arial" w:hAnsi="Arial" w:cs="Arial"/>
        </w:rPr>
      </w:pPr>
      <w:r>
        <w:rPr>
          <w:rFonts w:ascii="Arial" w:eastAsia="Arial" w:hAnsi="Arial" w:cs="Arial"/>
          <w:b/>
          <w:highlight w:val="white"/>
        </w:rPr>
        <w:t xml:space="preserve">Ana Carolina Cachoni – (11) </w:t>
      </w:r>
      <w:r>
        <w:rPr>
          <w:rFonts w:ascii="Arial" w:eastAsia="Arial" w:hAnsi="Arial" w:cs="Arial"/>
          <w:b/>
        </w:rPr>
        <w:t>99394-8200</w:t>
      </w:r>
    </w:p>
    <w:sectPr w:rsidR="00021E00">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20"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8EF0B" w14:textId="77777777" w:rsidR="00E771C6" w:rsidRDefault="00E771C6">
      <w:pPr>
        <w:spacing w:after="0" w:line="240" w:lineRule="auto"/>
        <w:ind w:left="0" w:hanging="2"/>
      </w:pPr>
      <w:r>
        <w:separator/>
      </w:r>
    </w:p>
  </w:endnote>
  <w:endnote w:type="continuationSeparator" w:id="0">
    <w:p w14:paraId="06905963" w14:textId="77777777" w:rsidR="00E771C6" w:rsidRDefault="00E771C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3BFE" w14:textId="77777777" w:rsidR="00021E00" w:rsidRDefault="00021E00">
    <w:pPr>
      <w:pBdr>
        <w:top w:val="nil"/>
        <w:left w:val="nil"/>
        <w:bottom w:val="nil"/>
        <w:right w:val="nil"/>
        <w:between w:val="nil"/>
      </w:pBdr>
      <w:spacing w:after="0"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2C62" w14:textId="77777777" w:rsidR="00021E00" w:rsidRDefault="00E771C6">
    <w:pPr>
      <w:pBdr>
        <w:top w:val="nil"/>
        <w:left w:val="nil"/>
        <w:bottom w:val="nil"/>
        <w:right w:val="nil"/>
        <w:between w:val="nil"/>
      </w:pBdr>
      <w:spacing w:after="0" w:line="240" w:lineRule="auto"/>
      <w:ind w:left="0" w:hanging="2"/>
      <w:rPr>
        <w:color w:val="000000"/>
      </w:rPr>
    </w:pPr>
    <w:r>
      <w:rPr>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C74A" w14:textId="77777777" w:rsidR="00021E00" w:rsidRDefault="00021E00">
    <w:pPr>
      <w:pBdr>
        <w:top w:val="nil"/>
        <w:left w:val="nil"/>
        <w:bottom w:val="nil"/>
        <w:right w:val="nil"/>
        <w:between w:val="nil"/>
      </w:pBdr>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807C4" w14:textId="77777777" w:rsidR="00E771C6" w:rsidRDefault="00E771C6">
      <w:pPr>
        <w:spacing w:after="0" w:line="240" w:lineRule="auto"/>
        <w:ind w:left="0" w:hanging="2"/>
      </w:pPr>
      <w:r>
        <w:separator/>
      </w:r>
    </w:p>
  </w:footnote>
  <w:footnote w:type="continuationSeparator" w:id="0">
    <w:p w14:paraId="544ECFE1" w14:textId="77777777" w:rsidR="00E771C6" w:rsidRDefault="00E771C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0324" w14:textId="77777777" w:rsidR="00021E00" w:rsidRDefault="00E771C6">
    <w:pPr>
      <w:pBdr>
        <w:top w:val="nil"/>
        <w:left w:val="nil"/>
        <w:bottom w:val="nil"/>
        <w:right w:val="nil"/>
        <w:between w:val="nil"/>
      </w:pBdr>
      <w:spacing w:after="0" w:line="240" w:lineRule="auto"/>
      <w:ind w:left="0" w:hanging="2"/>
      <w:rPr>
        <w:color w:val="000000"/>
      </w:rPr>
    </w:pPr>
    <w:r>
      <w:rPr>
        <w:noProof/>
        <w:color w:val="000000"/>
      </w:rPr>
      <mc:AlternateContent>
        <mc:Choice Requires="wps">
          <w:drawing>
            <wp:anchor distT="0" distB="0" distL="0" distR="0" simplePos="0" relativeHeight="251660288" behindDoc="0" locked="0" layoutInCell="1" hidden="0" allowOverlap="1" wp14:anchorId="445ECE5D" wp14:editId="041FA399">
              <wp:simplePos x="0" y="0"/>
              <wp:positionH relativeFrom="page">
                <wp:align>center</wp:align>
              </wp:positionH>
              <wp:positionV relativeFrom="page">
                <wp:align>top</wp:align>
              </wp:positionV>
              <wp:extent cx="462915" cy="462915"/>
              <wp:effectExtent l="0" t="0" r="0" b="0"/>
              <wp:wrapNone/>
              <wp:docPr id="39" name="Retângulo 39" descr="•• PROTECTED 関係者外秘"/>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7055C2A8" w14:textId="77777777" w:rsidR="00021E00" w:rsidRDefault="00E771C6">
                          <w:pPr>
                            <w:spacing w:after="0" w:line="258" w:lineRule="auto"/>
                            <w:ind w:left="0" w:hanging="2"/>
                          </w:pPr>
                          <w:r>
                            <w:rPr>
                              <w:color w:val="000000"/>
                              <w:sz w:val="20"/>
                            </w:rPr>
                            <w:t xml:space="preserve">•• PROTECTED </w:t>
                          </w:r>
                          <w:r>
                            <w:rPr>
                              <w:color w:val="000000"/>
                              <w:sz w:val="20"/>
                            </w:rPr>
                            <w:t>関係者外秘</w:t>
                          </w:r>
                        </w:p>
                      </w:txbxContent>
                    </wps:txbx>
                    <wps:bodyPr spcFirstLastPara="1" wrap="square" lIns="0" tIns="190500" rIns="0" bIns="0" anchor="t" anchorCtr="0">
                      <a:noAutofit/>
                    </wps:bodyPr>
                  </wps:wsp>
                </a:graphicData>
              </a:graphic>
            </wp:anchor>
          </w:drawing>
        </mc:Choice>
        <mc:Fallback>
          <w:pict>
            <v:rect w14:anchorId="445ECE5D" id="Retângulo 39" o:spid="_x0000_s1026" alt="•• PROTECTED 関係者外秘" style="position:absolute;margin-left:0;margin-top:0;width:36.45pt;height:36.45pt;z-index:251660288;visibility:visible;mso-wrap-style:squar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" filled="f" stroked="f">
              <v:textbox inset="0,15pt,0,0">
                <w:txbxContent>
                  <w:p w14:paraId="7055C2A8" w14:textId="77777777" w:rsidR="00021E00" w:rsidRDefault="00E771C6">
                    <w:pPr>
                      <w:spacing w:after="0" w:line="258" w:lineRule="auto"/>
                      <w:ind w:left="0" w:hanging="2"/>
                    </w:pPr>
                    <w:r>
                      <w:rPr>
                        <w:color w:val="000000"/>
                        <w:sz w:val="20"/>
                      </w:rPr>
                      <w:t xml:space="preserve">•• PROTECTED </w:t>
                    </w:r>
                    <w:r>
                      <w:rPr>
                        <w:color w:val="000000"/>
                        <w:sz w:val="20"/>
                      </w:rPr>
                      <w:t>関係者外秘</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3E48" w14:textId="77777777" w:rsidR="00021E00" w:rsidRDefault="00E771C6">
    <w:pPr>
      <w:spacing w:after="0" w:line="276" w:lineRule="auto"/>
      <w:ind w:left="0" w:hanging="2"/>
      <w:jc w:val="right"/>
      <w:rPr>
        <w:color w:val="000000"/>
      </w:rPr>
    </w:pPr>
    <w:r>
      <w:rPr>
        <w:noProof/>
      </w:rPr>
      <w:drawing>
        <wp:anchor distT="114300" distB="114300" distL="114300" distR="114300" simplePos="0" relativeHeight="251658240" behindDoc="0" locked="0" layoutInCell="1" hidden="0" allowOverlap="1" wp14:anchorId="4CD3E7F1" wp14:editId="7875EDB3">
          <wp:simplePos x="0" y="0"/>
          <wp:positionH relativeFrom="column">
            <wp:posOffset>5283525</wp:posOffset>
          </wp:positionH>
          <wp:positionV relativeFrom="paragraph">
            <wp:posOffset>-200017</wp:posOffset>
          </wp:positionV>
          <wp:extent cx="903410" cy="652463"/>
          <wp:effectExtent l="0" t="0" r="0" b="0"/>
          <wp:wrapSquare wrapText="bothSides" distT="114300" distB="114300" distL="114300" distR="114300"/>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03410" cy="652463"/>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A0BA" w14:textId="77777777" w:rsidR="00021E00" w:rsidRDefault="00E771C6">
    <w:pPr>
      <w:pBdr>
        <w:top w:val="nil"/>
        <w:left w:val="nil"/>
        <w:bottom w:val="nil"/>
        <w:right w:val="nil"/>
        <w:between w:val="nil"/>
      </w:pBdr>
      <w:spacing w:after="0" w:line="240" w:lineRule="auto"/>
      <w:ind w:left="0" w:hanging="2"/>
      <w:rPr>
        <w:color w:val="000000"/>
      </w:rPr>
    </w:pPr>
    <w:r>
      <w:rPr>
        <w:noProof/>
        <w:color w:val="000000"/>
      </w:rPr>
      <mc:AlternateContent>
        <mc:Choice Requires="wps">
          <w:drawing>
            <wp:anchor distT="0" distB="0" distL="0" distR="0" simplePos="0" relativeHeight="251659264" behindDoc="0" locked="0" layoutInCell="1" hidden="0" allowOverlap="1" wp14:anchorId="5F2CF478" wp14:editId="5AAB96F4">
              <wp:simplePos x="0" y="0"/>
              <wp:positionH relativeFrom="page">
                <wp:align>center</wp:align>
              </wp:positionH>
              <wp:positionV relativeFrom="page">
                <wp:align>top</wp:align>
              </wp:positionV>
              <wp:extent cx="462915" cy="462915"/>
              <wp:effectExtent l="0" t="0" r="0" b="0"/>
              <wp:wrapNone/>
              <wp:docPr id="38" name="Retângulo 38" descr="•• PROTECTED 関係者外秘"/>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03CAF60C" w14:textId="77777777" w:rsidR="00021E00" w:rsidRDefault="00E771C6">
                          <w:pPr>
                            <w:spacing w:after="0" w:line="258" w:lineRule="auto"/>
                            <w:ind w:left="0" w:hanging="2"/>
                          </w:pPr>
                          <w:r>
                            <w:rPr>
                              <w:color w:val="000000"/>
                              <w:sz w:val="20"/>
                            </w:rPr>
                            <w:t xml:space="preserve">•• PROTECTED </w:t>
                          </w:r>
                          <w:r>
                            <w:rPr>
                              <w:color w:val="000000"/>
                              <w:sz w:val="20"/>
                            </w:rPr>
                            <w:t>関係者外秘</w:t>
                          </w:r>
                        </w:p>
                      </w:txbxContent>
                    </wps:txbx>
                    <wps:bodyPr spcFirstLastPara="1" wrap="square" lIns="0" tIns="190500" rIns="0" bIns="0" anchor="t" anchorCtr="0">
                      <a:noAutofit/>
                    </wps:bodyPr>
                  </wps:wsp>
                </a:graphicData>
              </a:graphic>
            </wp:anchor>
          </w:drawing>
        </mc:Choice>
        <mc:Fallback>
          <w:pict>
            <v:rect w14:anchorId="5F2CF478" id="Retângulo 38" o:spid="_x0000_s1027" alt="•• PROTECTED 関係者外秘" style="position:absolute;margin-left:0;margin-top:0;width:36.45pt;height:36.45pt;z-index:251659264;visibility:visible;mso-wrap-style:squar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" filled="f" stroked="f">
              <v:textbox inset="0,15pt,0,0">
                <w:txbxContent>
                  <w:p w14:paraId="03CAF60C" w14:textId="77777777" w:rsidR="00021E00" w:rsidRDefault="00E771C6">
                    <w:pPr>
                      <w:spacing w:after="0" w:line="258" w:lineRule="auto"/>
                      <w:ind w:left="0" w:hanging="2"/>
                    </w:pPr>
                    <w:r>
                      <w:rPr>
                        <w:color w:val="000000"/>
                        <w:sz w:val="20"/>
                      </w:rPr>
                      <w:t xml:space="preserve">•• PROTECTED </w:t>
                    </w:r>
                    <w:r>
                      <w:rPr>
                        <w:color w:val="000000"/>
                        <w:sz w:val="20"/>
                      </w:rPr>
                      <w:t>関係者外秘</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E00"/>
    <w:rsid w:val="00021E00"/>
    <w:rsid w:val="00CC170C"/>
    <w:rsid w:val="00E771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0F21B"/>
  <w15:docId w15:val="{D7D48609-0EDB-4F51-BF54-84329E5E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A68"/>
    <w:pPr>
      <w:suppressAutoHyphens/>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rsid w:val="004E3A68"/>
    <w:pPr>
      <w:keepNext/>
      <w:keepLines/>
      <w:spacing w:before="480" w:after="120"/>
    </w:pPr>
    <w:rPr>
      <w:b/>
      <w:sz w:val="48"/>
      <w:szCs w:val="48"/>
    </w:rPr>
  </w:style>
  <w:style w:type="paragraph" w:styleId="Ttulo2">
    <w:name w:val="heading 2"/>
    <w:basedOn w:val="Normal"/>
    <w:next w:val="Normal"/>
    <w:uiPriority w:val="9"/>
    <w:semiHidden/>
    <w:unhideWhenUsed/>
    <w:qFormat/>
    <w:rsid w:val="004E3A68"/>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4E3A68"/>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4E3A68"/>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4E3A68"/>
    <w:pPr>
      <w:keepNext/>
      <w:keepLines/>
      <w:spacing w:before="220" w:after="40"/>
      <w:outlineLvl w:val="4"/>
    </w:pPr>
    <w:rPr>
      <w:b/>
    </w:rPr>
  </w:style>
  <w:style w:type="paragraph" w:styleId="Ttulo6">
    <w:name w:val="heading 6"/>
    <w:basedOn w:val="Normal"/>
    <w:next w:val="Normal"/>
    <w:uiPriority w:val="9"/>
    <w:semiHidden/>
    <w:unhideWhenUsed/>
    <w:qFormat/>
    <w:rsid w:val="004E3A68"/>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rsid w:val="004E3A68"/>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table" w:customStyle="1" w:styleId="NormalTable1">
    <w:name w:val="Normal Table1"/>
    <w:tblPr>
      <w:tblCellMar>
        <w:top w:w="0" w:type="dxa"/>
        <w:left w:w="0" w:type="dxa"/>
        <w:bottom w:w="0" w:type="dxa"/>
        <w:right w:w="0" w:type="dxa"/>
      </w:tblCellMar>
    </w:tblPr>
  </w:style>
  <w:style w:type="table" w:customStyle="1" w:styleId="TableNormal0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customStyle="1" w:styleId="Normal1">
    <w:name w:val="Normal1"/>
    <w:rsid w:val="004E3A68"/>
  </w:style>
  <w:style w:type="table" w:customStyle="1" w:styleId="TableNormal3">
    <w:name w:val="Table Normal3"/>
    <w:rsid w:val="004E3A68"/>
    <w:tblPr>
      <w:tblCellMar>
        <w:top w:w="0" w:type="dxa"/>
        <w:left w:w="0" w:type="dxa"/>
        <w:bottom w:w="0" w:type="dxa"/>
        <w:right w:w="0" w:type="dxa"/>
      </w:tblCellMar>
    </w:tblPr>
  </w:style>
  <w:style w:type="paragraph" w:customStyle="1" w:styleId="Normal2">
    <w:name w:val="Normal2"/>
    <w:rsid w:val="004E3A68"/>
  </w:style>
  <w:style w:type="table" w:customStyle="1" w:styleId="TableNormal4">
    <w:name w:val="Table Normal4"/>
    <w:rsid w:val="004E3A68"/>
    <w:tblPr>
      <w:tblCellMar>
        <w:top w:w="0" w:type="dxa"/>
        <w:left w:w="0" w:type="dxa"/>
        <w:bottom w:w="0" w:type="dxa"/>
        <w:right w:w="0" w:type="dxa"/>
      </w:tblCellMar>
    </w:tblPr>
  </w:style>
  <w:style w:type="table" w:customStyle="1" w:styleId="TableNormal5">
    <w:name w:val="Table Normal5"/>
    <w:rsid w:val="004E3A68"/>
    <w:tblPr>
      <w:tblCellMar>
        <w:top w:w="0" w:type="dxa"/>
        <w:left w:w="0" w:type="dxa"/>
        <w:bottom w:w="0" w:type="dxa"/>
        <w:right w:w="0" w:type="dxa"/>
      </w:tblCellMar>
    </w:tblPr>
  </w:style>
  <w:style w:type="table" w:customStyle="1" w:styleId="TableNormal6">
    <w:name w:val="Table Normal6"/>
    <w:rsid w:val="004E3A68"/>
    <w:tblPr>
      <w:tblCellMar>
        <w:top w:w="0" w:type="dxa"/>
        <w:left w:w="0" w:type="dxa"/>
        <w:bottom w:w="0" w:type="dxa"/>
        <w:right w:w="0" w:type="dxa"/>
      </w:tblCellMar>
    </w:tblPr>
  </w:style>
  <w:style w:type="table" w:customStyle="1" w:styleId="TableNormal7">
    <w:name w:val="Table Normal7"/>
    <w:rsid w:val="004E3A68"/>
    <w:tblPr>
      <w:tblCellMar>
        <w:top w:w="0" w:type="dxa"/>
        <w:left w:w="0" w:type="dxa"/>
        <w:bottom w:w="0" w:type="dxa"/>
        <w:right w:w="0" w:type="dxa"/>
      </w:tblCellMar>
    </w:tblPr>
  </w:style>
  <w:style w:type="table" w:customStyle="1" w:styleId="TableNormal8">
    <w:name w:val="Table Normal8"/>
    <w:rsid w:val="004E3A68"/>
    <w:tblPr>
      <w:tblCellMar>
        <w:top w:w="0" w:type="dxa"/>
        <w:left w:w="0" w:type="dxa"/>
        <w:bottom w:w="0" w:type="dxa"/>
        <w:right w:w="0" w:type="dxa"/>
      </w:tblCellMar>
    </w:tblPr>
  </w:style>
  <w:style w:type="table" w:customStyle="1" w:styleId="TableNormal9">
    <w:name w:val="Table Normal9"/>
    <w:rsid w:val="004E3A68"/>
    <w:tblPr>
      <w:tblCellMar>
        <w:top w:w="0" w:type="dxa"/>
        <w:left w:w="0" w:type="dxa"/>
        <w:bottom w:w="0" w:type="dxa"/>
        <w:right w:w="0" w:type="dxa"/>
      </w:tblCellMar>
    </w:tblPr>
  </w:style>
  <w:style w:type="table" w:customStyle="1" w:styleId="TableNormal10">
    <w:name w:val="Table Normal10"/>
    <w:rsid w:val="004E3A68"/>
    <w:tblPr>
      <w:tblCellMar>
        <w:top w:w="0" w:type="dxa"/>
        <w:left w:w="0" w:type="dxa"/>
        <w:bottom w:w="0" w:type="dxa"/>
        <w:right w:w="0" w:type="dxa"/>
      </w:tblCellMar>
    </w:tblPr>
  </w:style>
  <w:style w:type="table" w:customStyle="1" w:styleId="TableNormal11">
    <w:name w:val="Table Normal11"/>
    <w:rsid w:val="004E3A68"/>
    <w:tblPr>
      <w:tblCellMar>
        <w:top w:w="0" w:type="dxa"/>
        <w:left w:w="0" w:type="dxa"/>
        <w:bottom w:w="0" w:type="dxa"/>
        <w:right w:w="0" w:type="dxa"/>
      </w:tblCellMar>
    </w:tblPr>
  </w:style>
  <w:style w:type="table" w:customStyle="1" w:styleId="TableNormal01">
    <w:name w:val="Table Normal_0"/>
    <w:rsid w:val="004E3A68"/>
    <w:tblPr>
      <w:tblCellMar>
        <w:top w:w="0" w:type="dxa"/>
        <w:left w:w="0" w:type="dxa"/>
        <w:bottom w:w="0" w:type="dxa"/>
        <w:right w:w="0" w:type="dxa"/>
      </w:tblCellMar>
    </w:tblPr>
  </w:style>
  <w:style w:type="paragraph" w:styleId="Cabealho">
    <w:name w:val="header"/>
    <w:basedOn w:val="Normal"/>
    <w:qFormat/>
    <w:rsid w:val="004E3A68"/>
    <w:pPr>
      <w:spacing w:after="0" w:line="240" w:lineRule="auto"/>
    </w:pPr>
    <w:rPr>
      <w:rFonts w:eastAsia="MS Mincho" w:cs="Times New Roman"/>
      <w:lang w:eastAsia="ja-JP"/>
    </w:rPr>
  </w:style>
  <w:style w:type="character" w:customStyle="1" w:styleId="CabealhoChar">
    <w:name w:val="Cabeçalho Char"/>
    <w:rsid w:val="004E3A68"/>
    <w:rPr>
      <w:w w:val="100"/>
      <w:position w:val="-1"/>
      <w:effect w:val="none"/>
      <w:vertAlign w:val="baseline"/>
      <w:cs w:val="0"/>
    </w:rPr>
  </w:style>
  <w:style w:type="paragraph" w:styleId="Rodap">
    <w:name w:val="footer"/>
    <w:basedOn w:val="Normal"/>
    <w:qFormat/>
    <w:rsid w:val="004E3A68"/>
    <w:pPr>
      <w:spacing w:after="0" w:line="240" w:lineRule="auto"/>
    </w:pPr>
    <w:rPr>
      <w:rFonts w:eastAsia="MS Mincho" w:cs="Times New Roman"/>
      <w:lang w:eastAsia="ja-JP"/>
    </w:rPr>
  </w:style>
  <w:style w:type="character" w:customStyle="1" w:styleId="RodapChar">
    <w:name w:val="Rodapé Char"/>
    <w:rsid w:val="004E3A68"/>
    <w:rPr>
      <w:w w:val="100"/>
      <w:position w:val="-1"/>
      <w:effect w:val="none"/>
      <w:vertAlign w:val="baseline"/>
      <w:cs w:val="0"/>
    </w:rPr>
  </w:style>
  <w:style w:type="paragraph" w:styleId="Textodebalo">
    <w:name w:val="Balloon Text"/>
    <w:basedOn w:val="Normal"/>
    <w:qFormat/>
    <w:rsid w:val="004E3A68"/>
    <w:pPr>
      <w:spacing w:after="0" w:line="240" w:lineRule="auto"/>
    </w:pPr>
    <w:rPr>
      <w:rFonts w:ascii="Tahoma" w:eastAsia="MS Mincho" w:hAnsi="Tahoma" w:cs="Tahoma"/>
      <w:sz w:val="16"/>
      <w:szCs w:val="16"/>
      <w:lang w:eastAsia="ja-JP"/>
    </w:rPr>
  </w:style>
  <w:style w:type="character" w:customStyle="1" w:styleId="TextodebaloChar">
    <w:name w:val="Texto de balão Char"/>
    <w:rsid w:val="004E3A68"/>
    <w:rPr>
      <w:rFonts w:ascii="Tahoma" w:hAnsi="Tahoma" w:cs="Tahoma"/>
      <w:w w:val="100"/>
      <w:position w:val="-1"/>
      <w:sz w:val="16"/>
      <w:szCs w:val="16"/>
      <w:effect w:val="none"/>
      <w:vertAlign w:val="baseline"/>
      <w:cs w:val="0"/>
    </w:rPr>
  </w:style>
  <w:style w:type="paragraph" w:customStyle="1" w:styleId="GradeMdia21">
    <w:name w:val="Grade Média 21"/>
    <w:rsid w:val="004E3A68"/>
    <w:pPr>
      <w:suppressAutoHyphens/>
      <w:spacing w:line="1" w:lineRule="atLeast"/>
      <w:ind w:leftChars="-1" w:left="-1" w:hangingChars="1"/>
      <w:textDirection w:val="btLr"/>
      <w:textAlignment w:val="top"/>
      <w:outlineLvl w:val="0"/>
    </w:pPr>
    <w:rPr>
      <w:position w:val="-1"/>
      <w:lang w:eastAsia="en-US"/>
    </w:rPr>
  </w:style>
  <w:style w:type="character" w:styleId="Hyperlink">
    <w:name w:val="Hyperlink"/>
    <w:rsid w:val="004E3A68"/>
    <w:rPr>
      <w:color w:val="0000FF"/>
      <w:w w:val="100"/>
      <w:position w:val="-1"/>
      <w:u w:val="single"/>
      <w:effect w:val="none"/>
      <w:vertAlign w:val="baseline"/>
      <w:cs w:val="0"/>
    </w:rPr>
  </w:style>
  <w:style w:type="paragraph" w:customStyle="1" w:styleId="ListaColorida-nfase11">
    <w:name w:val="Lista Colorida - Ênfase 11"/>
    <w:basedOn w:val="Normal"/>
    <w:rsid w:val="004E3A68"/>
    <w:pPr>
      <w:spacing w:after="0" w:line="240" w:lineRule="auto"/>
      <w:ind w:left="720"/>
      <w:contextualSpacing/>
      <w:jc w:val="both"/>
    </w:pPr>
    <w:rPr>
      <w:rFonts w:ascii="Century" w:eastAsia="MS Mincho" w:hAnsi="Century" w:cs="Arial"/>
      <w:kern w:val="2"/>
      <w:sz w:val="21"/>
      <w:lang w:val="en-US" w:eastAsia="ja-JP"/>
    </w:rPr>
  </w:style>
  <w:style w:type="character" w:styleId="Forte">
    <w:name w:val="Strong"/>
    <w:uiPriority w:val="22"/>
    <w:qFormat/>
    <w:rsid w:val="004E3A68"/>
    <w:rPr>
      <w:b/>
      <w:bCs/>
      <w:w w:val="100"/>
      <w:position w:val="-1"/>
      <w:effect w:val="none"/>
      <w:vertAlign w:val="baseline"/>
      <w:cs w:val="0"/>
    </w:rPr>
  </w:style>
  <w:style w:type="character" w:customStyle="1" w:styleId="apple-converted-space">
    <w:name w:val="apple-converted-space"/>
    <w:rsid w:val="004E3A68"/>
    <w:rPr>
      <w:w w:val="100"/>
      <w:position w:val="-1"/>
      <w:effect w:val="none"/>
      <w:vertAlign w:val="baseline"/>
      <w:cs w:val="0"/>
    </w:rPr>
  </w:style>
  <w:style w:type="character" w:styleId="Refdecomentrio">
    <w:name w:val="annotation reference"/>
    <w:qFormat/>
    <w:rsid w:val="004E3A68"/>
    <w:rPr>
      <w:w w:val="100"/>
      <w:position w:val="-1"/>
      <w:sz w:val="16"/>
      <w:szCs w:val="16"/>
      <w:effect w:val="none"/>
      <w:vertAlign w:val="baseline"/>
      <w:cs w:val="0"/>
    </w:rPr>
  </w:style>
  <w:style w:type="paragraph" w:styleId="Textodecomentrio">
    <w:name w:val="annotation text"/>
    <w:basedOn w:val="Normal"/>
    <w:qFormat/>
    <w:rsid w:val="004E3A68"/>
    <w:rPr>
      <w:sz w:val="20"/>
      <w:szCs w:val="20"/>
    </w:rPr>
  </w:style>
  <w:style w:type="character" w:customStyle="1" w:styleId="TextodecomentrioChar">
    <w:name w:val="Texto de comentário Char"/>
    <w:rsid w:val="004E3A68"/>
    <w:rPr>
      <w:w w:val="100"/>
      <w:position w:val="-1"/>
      <w:effect w:val="none"/>
      <w:vertAlign w:val="baseline"/>
      <w:cs w:val="0"/>
      <w:lang w:eastAsia="en-US"/>
    </w:rPr>
  </w:style>
  <w:style w:type="paragraph" w:styleId="Assuntodocomentrio">
    <w:name w:val="annotation subject"/>
    <w:basedOn w:val="Textodecomentrio"/>
    <w:next w:val="Textodecomentrio"/>
    <w:qFormat/>
    <w:rsid w:val="004E3A68"/>
    <w:rPr>
      <w:b/>
      <w:bCs/>
    </w:rPr>
  </w:style>
  <w:style w:type="character" w:customStyle="1" w:styleId="AssuntodocomentrioChar">
    <w:name w:val="Assunto do comentário Char"/>
    <w:rsid w:val="004E3A68"/>
    <w:rPr>
      <w:b/>
      <w:bCs/>
      <w:w w:val="100"/>
      <w:position w:val="-1"/>
      <w:effect w:val="none"/>
      <w:vertAlign w:val="baseline"/>
      <w:cs w:val="0"/>
      <w:lang w:eastAsia="en-US"/>
    </w:rPr>
  </w:style>
  <w:style w:type="paragraph" w:styleId="SemEspaamento">
    <w:name w:val="No Spacing"/>
    <w:rsid w:val="004E3A68"/>
    <w:pPr>
      <w:suppressAutoHyphens/>
      <w:spacing w:line="1" w:lineRule="atLeast"/>
      <w:ind w:leftChars="-1" w:left="-1" w:hangingChars="1"/>
      <w:textDirection w:val="btLr"/>
      <w:textAlignment w:val="top"/>
      <w:outlineLvl w:val="0"/>
    </w:pPr>
    <w:rPr>
      <w:position w:val="-1"/>
      <w:lang w:eastAsia="en-US"/>
    </w:rPr>
  </w:style>
  <w:style w:type="paragraph" w:styleId="NormalWeb">
    <w:name w:val="Normal (Web)"/>
    <w:basedOn w:val="Normal"/>
    <w:uiPriority w:val="99"/>
    <w:qFormat/>
    <w:rsid w:val="004E3A68"/>
    <w:pPr>
      <w:spacing w:before="100" w:beforeAutospacing="1" w:after="100" w:afterAutospacing="1" w:line="240" w:lineRule="auto"/>
    </w:pPr>
    <w:rPr>
      <w:rFonts w:ascii="Times New Roman" w:hAnsi="Times New Roman"/>
      <w:sz w:val="24"/>
      <w:szCs w:val="24"/>
      <w:lang w:eastAsia="pt-BR"/>
    </w:rPr>
  </w:style>
  <w:style w:type="character" w:styleId="nfase">
    <w:name w:val="Emphasis"/>
    <w:uiPriority w:val="20"/>
    <w:qFormat/>
    <w:rsid w:val="004E3A68"/>
    <w:rPr>
      <w:i/>
      <w:iCs/>
      <w:w w:val="100"/>
      <w:position w:val="-1"/>
      <w:effect w:val="none"/>
      <w:vertAlign w:val="baseline"/>
      <w:cs w:val="0"/>
    </w:rPr>
  </w:style>
  <w:style w:type="paragraph" w:styleId="PargrafodaLista">
    <w:name w:val="List Paragraph"/>
    <w:basedOn w:val="Normal"/>
    <w:rsid w:val="004E3A68"/>
    <w:pPr>
      <w:spacing w:after="200" w:line="276" w:lineRule="auto"/>
      <w:ind w:left="720"/>
      <w:contextualSpacing/>
    </w:pPr>
  </w:style>
  <w:style w:type="character" w:customStyle="1" w:styleId="MenoPendente1">
    <w:name w:val="Menção Pendente1"/>
    <w:qFormat/>
    <w:rsid w:val="004E3A68"/>
    <w:rPr>
      <w:color w:val="605E5C"/>
      <w:w w:val="100"/>
      <w:position w:val="-1"/>
      <w:effect w:val="none"/>
      <w:shd w:val="clear" w:color="auto" w:fill="E1DFDD"/>
      <w:vertAlign w:val="baseline"/>
      <w:cs w:val="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oPendente2">
    <w:name w:val="Menção Pendente2"/>
    <w:basedOn w:val="Fontepargpadro"/>
    <w:uiPriority w:val="99"/>
    <w:semiHidden/>
    <w:unhideWhenUsed/>
    <w:rsid w:val="00F76699"/>
    <w:rPr>
      <w:color w:val="605E5C"/>
      <w:shd w:val="clear" w:color="auto" w:fill="E1DFDD"/>
    </w:rPr>
  </w:style>
  <w:style w:type="paragraph" w:styleId="Corpodetexto">
    <w:name w:val="Body Text"/>
    <w:basedOn w:val="Normal"/>
    <w:link w:val="CorpodetextoChar"/>
    <w:uiPriority w:val="1"/>
    <w:qFormat/>
    <w:rsid w:val="00D91CEA"/>
    <w:pPr>
      <w:widowControl w:val="0"/>
      <w:suppressAutoHyphens w:val="0"/>
      <w:spacing w:after="0" w:line="240" w:lineRule="auto"/>
      <w:ind w:leftChars="0" w:left="100" w:firstLineChars="0" w:firstLine="0"/>
      <w:textDirection w:val="lrTb"/>
      <w:textAlignment w:val="auto"/>
      <w:outlineLvl w:val="9"/>
    </w:pPr>
    <w:rPr>
      <w:rFonts w:ascii="Arial" w:eastAsia="Arial" w:hAnsi="Arial" w:cstheme="minorBidi"/>
      <w:position w:val="0"/>
    </w:rPr>
  </w:style>
  <w:style w:type="character" w:customStyle="1" w:styleId="CorpodetextoChar">
    <w:name w:val="Corpo de texto Char"/>
    <w:basedOn w:val="Fontepargpadro"/>
    <w:link w:val="Corpodetexto"/>
    <w:uiPriority w:val="1"/>
    <w:rsid w:val="00D91CEA"/>
    <w:rPr>
      <w:rFonts w:ascii="Arial" w:eastAsia="Arial" w:hAnsi="Arial" w:cstheme="minorBidi"/>
      <w:lang w:eastAsia="en-US"/>
    </w:rPr>
  </w:style>
  <w:style w:type="paragraph" w:styleId="Reviso">
    <w:name w:val="Revision"/>
    <w:hidden/>
    <w:uiPriority w:val="99"/>
    <w:semiHidden/>
    <w:rsid w:val="00790BC8"/>
    <w:pPr>
      <w:spacing w:after="0" w:line="240" w:lineRule="auto"/>
      <w:ind w:firstLine="0"/>
    </w:pPr>
    <w:rPr>
      <w:position w:val="-1"/>
      <w:lang w:eastAsia="en-US"/>
    </w:rPr>
  </w:style>
  <w:style w:type="character" w:styleId="MenoPendente">
    <w:name w:val="Unresolved Mention"/>
    <w:basedOn w:val="Fontepargpadro"/>
    <w:uiPriority w:val="99"/>
    <w:semiHidden/>
    <w:unhideWhenUsed/>
    <w:rsid w:val="00B92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oyota.com.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toyota-globa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osantos@toyota.com.b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8yNeZB9uD/7HkDoQ+cEG8oz+1g==">CgMxLjA4AHIhMXQ0UGcxVWhMMXI4SFpOTThVZ1lQTkRTZUtsRHZXVDNG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1073</Words>
  <Characters>5800</Characters>
  <Application>Microsoft Office Word</Application>
  <DocSecurity>0</DocSecurity>
  <Lines>48</Lines>
  <Paragraphs>13</Paragraphs>
  <ScaleCrop>false</ScaleCrop>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Irribarra</dc:creator>
  <cp:lastModifiedBy>Kelly Buarque</cp:lastModifiedBy>
  <cp:revision>2</cp:revision>
  <dcterms:created xsi:type="dcterms:W3CDTF">2024-03-05T18:02:00Z</dcterms:created>
  <dcterms:modified xsi:type="dcterms:W3CDTF">2024-03-05T18:02:00Z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 PROTECTED 関係者外秘</vt:lpwstr>
  </property>
  <property fmtid="{D5CDD505-2E9C-101B-9397-08002B2CF9AE}" pid="5" name="MSIP_Label_0efc21cc-2dc1-4b15-b783-cc593a1b049c_Enabled">
    <vt:lpwstr>true</vt:lpwstr>
  </property>
  <property fmtid="{D5CDD505-2E9C-101B-9397-08002B2CF9AE}" pid="6" name="MSIP_Label_0efc21cc-2dc1-4b15-b783-cc593a1b049c_SetDate">
    <vt:lpwstr>2024-01-25T20:01:52Z</vt:lpwstr>
  </property>
  <property fmtid="{D5CDD505-2E9C-101B-9397-08002B2CF9AE}" pid="7" name="MSIP_Label_0efc21cc-2dc1-4b15-b783-cc593a1b049c_Method">
    <vt:lpwstr>Privileged</vt:lpwstr>
  </property>
  <property fmtid="{D5CDD505-2E9C-101B-9397-08002B2CF9AE}" pid="8" name="MSIP_Label_0efc21cc-2dc1-4b15-b783-cc593a1b049c_Name">
    <vt:lpwstr>Protected 関係者外秘</vt:lpwstr>
  </property>
  <property fmtid="{D5CDD505-2E9C-101B-9397-08002B2CF9AE}" pid="9" name="MSIP_Label_0efc21cc-2dc1-4b15-b783-cc593a1b049c_SiteId">
    <vt:lpwstr>3855fb14-c221-4399-b3f8-97d96a4ce45d</vt:lpwstr>
  </property>
  <property fmtid="{D5CDD505-2E9C-101B-9397-08002B2CF9AE}" pid="10" name="MSIP_Label_0efc21cc-2dc1-4b15-b783-cc593a1b049c_ActionId">
    <vt:lpwstr>f4217315-721d-4a73-80f4-5e3b82414527</vt:lpwstr>
  </property>
  <property fmtid="{D5CDD505-2E9C-101B-9397-08002B2CF9AE}" pid="11" name="MSIP_Label_0efc21cc-2dc1-4b15-b783-cc593a1b049c_ContentBits">
    <vt:lpwstr>1</vt:lpwstr>
  </property>
</Properties>
</file>