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36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Toyota do Brasil e KINTO anunciam mudanças organizacionais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Empresas anunciam reestruturação executiva, reforçando o compromisso com a diversidade e inovação no setor automotivo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line="360" w:lineRule="auto"/>
        <w:ind w:left="720" w:hanging="360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Toyota do Brasil, líder em eletrificação, e KINTO, sua empresa de mobilidade, alinham estratégias para atender às demandas emergentes do mercado brasileiro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São Paulo, 16 janeiro de 2024 –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Toyota do Brasil e a KINTO anunciam uma importante reorganização em seu quadro executivo a partir de janeiro deste ano. </w:t>
      </w:r>
      <w:r w:rsidDel="00000000" w:rsidR="00000000" w:rsidRPr="00000000">
        <w:rPr>
          <w:sz w:val="20"/>
          <w:szCs w:val="20"/>
          <w:rtl w:val="0"/>
        </w:rPr>
        <w:t xml:space="preserve">As movimentações reforçam o compromisso das empresas com diversidade, inovação, e agilidade para enfrentar os desafios em constante evolução do mercado.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Comprometida com o fortalecimento da diversidade e inclusão,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 Toyota do Brasil tem investido na captação de talentos femininos para todas as áreas da empresa. O processo acompanha os avanços da sociedade e reflete mudanças importantes para um setor historicamente masculino. </w:t>
      </w:r>
    </w:p>
    <w:p w:rsidR="00000000" w:rsidDel="00000000" w:rsidP="00000000" w:rsidRDefault="00000000" w:rsidRPr="00000000" w14:paraId="00000009">
      <w:pPr>
        <w:spacing w:after="220" w:before="220"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2857500" cy="4543425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54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before="220" w:line="360" w:lineRule="auto"/>
        <w:jc w:val="center"/>
        <w:rPr>
          <w:i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i w:val="1"/>
          <w:color w:val="222222"/>
          <w:sz w:val="16"/>
          <w:szCs w:val="16"/>
          <w:highlight w:val="white"/>
          <w:rtl w:val="0"/>
        </w:rPr>
        <w:t xml:space="preserve">Soraya Battistini, gerente nacional de Vendas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Soraya Battistini, antes gerente de Desenvolvimento de Rede &amp; Dealer Kaizen, assume a gerência 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acional de Vendas. A executiva tem uma carreira de 18 anos na Toyota do Brasil, começando suas funções na área de preços, assumindo mais tarde desafios como o desenvolvimento de produtos, marketing e planejamento de Pós-vendas e gestão da área de desenvolvimento de rede.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“Trabalhar em uma empresa como a Toyota é saber da responsabilidade de continuar levando aos clientes um produto reconhecido pela sua excelência e pelo serviço de atendimento único. Seguimos apoiando a marca rumo a um caminho mais sustentável, priorizando sempre a reputação de qualidade e confiabilidade da empresa”, diz Soraya.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2857500" cy="4295775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9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220" w:line="360" w:lineRule="auto"/>
        <w:jc w:val="center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Caroline Sentinelo, gerente de Desenvolvimento de Rede &amp; Dealer Kaizen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a posição antes ocupada por ela, está sendo promovida a executiva Caroline Sentinelo, com uma carreira de quase 13 anos na Toyota do Brasil, onde teve sua trajetória iniciada em 2011 como analista comercial. Construiu uma base sólida no Pós-vendas, passando por diversas áreas como Logística, Novos Projetos, Planejamento Estratégico e Preços, trazendo experiência nesse desafio de consolidar o sucesso da Rede de Concessionárias e fortificar os desafios de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Value Chain.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2857500" cy="189547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220" w:line="360" w:lineRule="auto"/>
        <w:jc w:val="center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Roger Armellini, Regional Officer de Mobilidade, DCX e Value Chain da Toyota América Latina e Caribe e Deputy CEO da KINTO Brasil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Como parte da estratégia da Toyota para aceleração e crescimento dos seus serviços de mobilidade, novas tecnologias e experiência digital do consumidor, Roger Armellini, antes Diretor Regional de Mobilidade, DCX e Value Chain da Toyota América Latina e Caribe, e também Diretor Comercial da KINTO, passa a ser o Regional Officer de Mobilidade, DCX e Value Chain da Toyota América Latina e Caribe e também assume a nova posição como Deputy CEO da KINTO Brasil.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 executivo, que antes se reportava ao Regional Officer Comercial, passa a reportar diretamente ao board regional da companhia nesta nova estrutura de mobilidade.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Roger, que possui mais de 25 anos de experiência na indústria automotiva, está desde 2014 na companhia e tem liderado estratégias de eletrificação, conectividade e mobilidade da Toyota.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“Assumir essas novas posições representa um desafio contínuo e uma grande responsabilidade. Nesse papel, minha missão é intensificar a sinergia regional entre os países em que atuamos, alinhando estratégias para atender às mudanças no perfil do consumidor e às crescentes demandas por mobilidade, novas tecnologias e digitalização da experiência com a marca. Continuaremos a desenvolver nosso time, mantendo o foco nas pessoas que são os grandes pilares da nossa companhia. Estamos empenhados em atingir nossas metas e acelerar iniciativas inovadoras, reafirmando o compromisso da Toyota como referência na indústria automotiva e como provedora de mobilidade para todos”, afirma Armellini.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2857500" cy="2809894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166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09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i w:val="1"/>
          <w:color w:val="500050"/>
          <w:sz w:val="16"/>
          <w:szCs w:val="16"/>
          <w:highlight w:val="white"/>
          <w:rtl w:val="0"/>
        </w:rPr>
        <w:t xml:space="preserve">Vladimir Centurião, diretor comercial da KINTO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Na sequência dessas mudanças estratégicas, Vladimir Centurião, economista e contador com MBA em gestão empresarial, acumula 27 anos de experiência na indústria automotiva, é outro nome destacado. Reconhecido pela sua atuação como diretor comercial da Toyota do Brasil e por sua experiência na Toyota Peru como vice-presidente comercial e de pós-venda nos últimos dois anos e meio, Centurião retorna ao Brasil para assumir o cargo de direção comercial da KINTO. 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“Assumir a diretoria comercial da KINTO no Brasil é um passo estratégico e desafiador. Estamos comprometidos em liderar a empresa em direção a uma abordagem mais dinâmica no setor, focados em contribuir ativamente para a evolução da mobilidade, promovendo soluções que atendam às demandas em constante transformação do mercado brasileiro”, conta Centurião.</w:t>
      </w:r>
    </w:p>
    <w:p w:rsidR="00000000" w:rsidDel="00000000" w:rsidP="00000000" w:rsidRDefault="00000000" w:rsidRPr="00000000" w14:paraId="00000026">
      <w:pPr>
        <w:shd w:fill="ffffff" w:val="clear"/>
        <w:spacing w:after="220" w:before="22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Objetivos de Desenvolvimento Sustentável:</w:t>
      </w:r>
      <w:r w:rsidDel="00000000" w:rsidR="00000000" w:rsidRPr="00000000">
        <w:rPr>
          <w:rtl w:val="0"/>
        </w:rPr>
        <w:br w:type="textWrapping"/>
        <w:t xml:space="preserve">A divulgação deste material colabora diretamente para o seguinte Objetivos de</w:t>
        <w:br w:type="textWrapping"/>
        <w:t xml:space="preserve">Desenvolvimento Sustentável (ODS) ONU: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="360" w:lineRule="auto"/>
        <w:jc w:val="both"/>
        <w:rPr>
          <w:color w:val="500050"/>
          <w:highlight w:val="white"/>
        </w:rPr>
      </w:pPr>
      <w:r w:rsidDel="00000000" w:rsidR="00000000" w:rsidRPr="00000000">
        <w:rPr>
          <w:color w:val="500050"/>
          <w:highlight w:val="white"/>
        </w:rPr>
        <w:drawing>
          <wp:inline distB="114300" distT="114300" distL="114300" distR="114300">
            <wp:extent cx="881063" cy="881063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0" w:sz="12" w:val="single"/>
        </w:pBdr>
        <w:shd w:fill="ffffff" w:val="clear"/>
        <w:spacing w:after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0" w:sz="12" w:val="single"/>
        </w:pBdr>
        <w:shd w:fill="ffffff" w:val="clear"/>
        <w:spacing w:after="240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Sobre a Toyota do Brasil</w:t>
      </w:r>
    </w:p>
    <w:p w:rsidR="00000000" w:rsidDel="00000000" w:rsidP="00000000" w:rsidRDefault="00000000" w:rsidRPr="00000000" w14:paraId="0000002B">
      <w:pPr>
        <w:spacing w:after="240" w:before="240" w:line="360" w:lineRule="auto"/>
        <w:jc w:val="both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A Toyota do Brasil está presente no País há 65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plug-in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70 mil carros eletrificados com a tecnologia híbrido flex em circulação pelo Brasil.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Happiness for All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2">
        <w:r w:rsidDel="00000000" w:rsidR="00000000" w:rsidRPr="00000000">
          <w:rPr>
            <w:i w:val="1"/>
            <w:sz w:val="16"/>
            <w:szCs w:val="16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i w:val="1"/>
            <w:sz w:val="16"/>
            <w:szCs w:val="16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 e</w:t>
      </w:r>
      <w:hyperlink r:id="rId14">
        <w:r w:rsidDel="00000000" w:rsidR="00000000" w:rsidRPr="00000000">
          <w:rPr>
            <w:i w:val="1"/>
            <w:sz w:val="16"/>
            <w:szCs w:val="16"/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i w:val="1"/>
            <w:sz w:val="16"/>
            <w:szCs w:val="16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16">
        <w:r w:rsidDel="00000000" w:rsidR="00000000" w:rsidRPr="00000000">
          <w:rPr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Henrique Carmo – (11) 98058-6298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jc w:val="both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1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4648200</wp:posOffset>
          </wp:positionH>
          <wp:positionV relativeFrom="paragraph">
            <wp:posOffset>-152394</wp:posOffset>
          </wp:positionV>
          <wp:extent cx="757237" cy="555307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257175</wp:posOffset>
          </wp:positionH>
          <wp:positionV relativeFrom="paragraph">
            <wp:posOffset>-95242</wp:posOffset>
          </wp:positionV>
          <wp:extent cx="1468755" cy="467995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2" name="image9.png"/>
              <a:graphic>
                <a:graphicData uri="http://schemas.openxmlformats.org/drawingml/2006/picture">
                  <pic:pic>
                    <pic:nvPicPr>
                      <pic:cNvPr descr="• PUBLIC 公開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81965" cy="481965"/>
              <wp:effectExtent b="0" l="0" r="0" t="0"/>
              <wp:wrapNone/>
              <wp:docPr descr="• PUBLIC 公開" id="3" name="image10.png"/>
              <a:graphic>
                <a:graphicData uri="http://schemas.openxmlformats.org/drawingml/2006/picture">
                  <pic:pic>
                    <pic:nvPicPr>
                      <pic:cNvPr descr="• PUBLIC 公開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965" cy="481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yperlink" Target="https://www.toyota-global.com" TargetMode="External"/><Relationship Id="rId12" Type="http://schemas.openxmlformats.org/officeDocument/2006/relationships/hyperlink" Target="https://www.toyota-globa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www.toyota.com.br" TargetMode="External"/><Relationship Id="rId14" Type="http://schemas.openxmlformats.org/officeDocument/2006/relationships/hyperlink" Target="https://www.toyota.com.br" TargetMode="External"/><Relationship Id="rId17" Type="http://schemas.openxmlformats.org/officeDocument/2006/relationships/header" Target="header1.xml"/><Relationship Id="rId16" Type="http://schemas.openxmlformats.org/officeDocument/2006/relationships/hyperlink" Target="mailto:kosantos@toyota.com.br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7ySuQnLcX859FCk7DCKGOQg0kg==">CgMxLjAyCGguZ2pkZ3hzOAByITEwTjdROVoxSzR2Sk9YcUNCZXh6NHFsZHZwVFlBc1UtWQ==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3e975b-7b34-49da-9033-9c8f8f7bcde3_SiteId">
    <vt:lpwstr>3855fb14-c221-4399-b3f8-97d96a4ce45d</vt:lpwstr>
  </property>
  <property fmtid="{D5CDD505-2E9C-101B-9397-08002B2CF9AE}" pid="3" name="MSIP_Label_023e975b-7b34-49da-9033-9c8f8f7bcde3_ActionId">
    <vt:lpwstr>90676a08-92e3-4301-ad42-5fa9d01d9975</vt:lpwstr>
  </property>
  <property fmtid="{D5CDD505-2E9C-101B-9397-08002B2CF9AE}" pid="4" name="ClassificationContentMarkingHeaderFontProps">
    <vt:lpwstr>#008000,10,MS UI Gothic</vt:lpwstr>
  </property>
  <property fmtid="{D5CDD505-2E9C-101B-9397-08002B2CF9AE}" pid="5" name="ClassificationContentMarkingHeaderText">
    <vt:lpwstr>• PUBLIC 公開</vt:lpwstr>
  </property>
  <property fmtid="{D5CDD505-2E9C-101B-9397-08002B2CF9AE}" pid="6" name="MSIP_Label_023e975b-7b34-49da-9033-9c8f8f7bcde3_Name">
    <vt:lpwstr>Public 公開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SetDate">
    <vt:lpwstr>2023-12-27T14:12:34Z</vt:lpwstr>
  </property>
  <property fmtid="{D5CDD505-2E9C-101B-9397-08002B2CF9AE}" pid="9" name="MSIP_Label_023e975b-7b34-49da-9033-9c8f8f7bcde3_ContentBits">
    <vt:lpwstr>1</vt:lpwstr>
  </property>
  <property fmtid="{D5CDD505-2E9C-101B-9397-08002B2CF9AE}" pid="10" name="MSIP_Label_023e975b-7b34-49da-9033-9c8f8f7bcde3_Enabled">
    <vt:lpwstr>true</vt:lpwstr>
  </property>
  <property fmtid="{D5CDD505-2E9C-101B-9397-08002B2CF9AE}" pid="11" name="ClassificationContentMarkingHeaderShapeIds">
    <vt:lpwstr>24db963c,6f4aa565,105aa912</vt:lpwstr>
  </property>
</Properties>
</file>