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highlight w:val="white"/>
        </w:rPr>
      </w:pPr>
      <w:r w:rsidDel="00000000" w:rsidR="00000000" w:rsidRPr="00000000">
        <w:rPr>
          <w:rFonts w:ascii="Arial" w:cs="Arial" w:eastAsia="Arial" w:hAnsi="Arial"/>
          <w:b w:val="1"/>
          <w:sz w:val="28"/>
          <w:szCs w:val="28"/>
          <w:rtl w:val="0"/>
        </w:rPr>
        <w:t xml:space="preserve">Toyota do Brasil anuncia nova versão XRX do Corolla Cross com motor 2.0 flex</w:t>
      </w:r>
      <w:r w:rsidDel="00000000" w:rsidR="00000000" w:rsidRPr="00000000">
        <w:rPr>
          <w:rtl w:val="0"/>
        </w:rPr>
      </w:r>
    </w:p>
    <w:p w:rsidR="00000000" w:rsidDel="00000000" w:rsidP="00000000" w:rsidRDefault="00000000" w:rsidRPr="00000000" w14:paraId="00000002">
      <w:pPr>
        <w:numPr>
          <w:ilvl w:val="0"/>
          <w:numId w:val="1"/>
        </w:numPr>
        <w:spacing w:after="0" w:before="24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Atendendo a pedidos dos consumidores, a nova versão recebe todos os itens de série da configuração XRX Hybrid</w:t>
      </w:r>
    </w:p>
    <w:p w:rsidR="00000000" w:rsidDel="00000000" w:rsidP="00000000" w:rsidRDefault="00000000" w:rsidRPr="00000000" w14:paraId="00000003">
      <w:pPr>
        <w:numPr>
          <w:ilvl w:val="0"/>
          <w:numId w:val="1"/>
        </w:numPr>
        <w:spacing w:after="0" w:before="240" w:line="360" w:lineRule="auto"/>
        <w:ind w:left="720" w:hanging="360"/>
        <w:jc w:val="both"/>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Opção chega para completar a gama do SUV, agora </w:t>
      </w:r>
      <w:r w:rsidDel="00000000" w:rsidR="00000000" w:rsidRPr="00000000">
        <w:rPr>
          <w:rFonts w:ascii="Arial" w:cs="Arial" w:eastAsia="Arial" w:hAnsi="Arial"/>
          <w:i w:val="1"/>
          <w:sz w:val="20"/>
          <w:szCs w:val="20"/>
          <w:rtl w:val="0"/>
        </w:rPr>
        <w:t xml:space="preserve">disponível </w:t>
      </w:r>
      <w:r w:rsidDel="00000000" w:rsidR="00000000" w:rsidRPr="00000000">
        <w:rPr>
          <w:rFonts w:ascii="Arial" w:cs="Arial" w:eastAsia="Arial" w:hAnsi="Arial"/>
          <w:i w:val="1"/>
          <w:sz w:val="20"/>
          <w:szCs w:val="20"/>
          <w:highlight w:val="white"/>
          <w:rtl w:val="0"/>
        </w:rPr>
        <w:t xml:space="preserve">em seis versões</w:t>
      </w:r>
    </w:p>
    <w:p w:rsidR="00000000" w:rsidDel="00000000" w:rsidP="00000000" w:rsidRDefault="00000000" w:rsidRPr="00000000" w14:paraId="00000004">
      <w:pPr>
        <w:numPr>
          <w:ilvl w:val="0"/>
          <w:numId w:val="1"/>
        </w:numPr>
        <w:spacing w:after="240" w:before="240" w:line="360" w:lineRule="auto"/>
        <w:ind w:left="720" w:hanging="360"/>
        <w:jc w:val="both"/>
        <w:rPr>
          <w:rFonts w:ascii="Arial" w:cs="Arial" w:eastAsia="Arial" w:hAnsi="Arial"/>
          <w:sz w:val="20"/>
          <w:szCs w:val="20"/>
          <w:highlight w:val="white"/>
        </w:rPr>
      </w:pPr>
      <w:r w:rsidDel="00000000" w:rsidR="00000000" w:rsidRPr="00000000">
        <w:rPr>
          <w:rFonts w:ascii="Arial" w:cs="Arial" w:eastAsia="Arial" w:hAnsi="Arial"/>
          <w:i w:val="1"/>
          <w:sz w:val="20"/>
          <w:szCs w:val="20"/>
          <w:highlight w:val="white"/>
          <w:rtl w:val="0"/>
        </w:rPr>
        <w:t xml:space="preserve">Novidade estará nas concessionárias a partir de 05 de dezembro</w:t>
      </w: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São Paulo, dezembro de 2023 – </w:t>
      </w:r>
      <w:r w:rsidDel="00000000" w:rsidR="00000000" w:rsidRPr="00000000">
        <w:rPr>
          <w:rFonts w:ascii="Arial" w:cs="Arial" w:eastAsia="Arial" w:hAnsi="Arial"/>
          <w:sz w:val="24"/>
          <w:szCs w:val="24"/>
          <w:rtl w:val="0"/>
        </w:rPr>
        <w:t xml:space="preserve">A Toyota do Brasil, focada em atender da forma mais completa possível os pedidos de seus clientes, anuncia a chegada da nova versão XRX do Corolla Cross, equipada com o motor 2.0L Dynamic Force Flex. Essa opção chega para complementar a linha do SUV, que agora </w:t>
      </w:r>
      <w:r w:rsidDel="00000000" w:rsidR="00000000" w:rsidRPr="00000000">
        <w:rPr>
          <w:rFonts w:ascii="Arial" w:cs="Arial" w:eastAsia="Arial" w:hAnsi="Arial"/>
          <w:sz w:val="24"/>
          <w:szCs w:val="24"/>
          <w:highlight w:val="white"/>
          <w:rtl w:val="0"/>
        </w:rPr>
        <w:t xml:space="preserve">conta com </w:t>
      </w:r>
      <w:r w:rsidDel="00000000" w:rsidR="00000000" w:rsidRPr="00000000">
        <w:rPr>
          <w:rFonts w:ascii="Arial" w:cs="Arial" w:eastAsia="Arial" w:hAnsi="Arial"/>
          <w:sz w:val="24"/>
          <w:szCs w:val="24"/>
          <w:rtl w:val="0"/>
        </w:rPr>
        <w:t xml:space="preserve">seis versões. A novidade já está disponível nas concessionárias Toyota de todo o País. </w:t>
      </w:r>
    </w:p>
    <w:p w:rsidR="00000000" w:rsidDel="00000000" w:rsidP="00000000" w:rsidRDefault="00000000" w:rsidRPr="00000000" w14:paraId="0000000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Desde seu lançamento no mercado brasileiro, em 2021, o Corolla Cross vem ganhando importante participação em vendas. </w:t>
      </w:r>
      <w:r w:rsidDel="00000000" w:rsidR="00000000" w:rsidRPr="00000000">
        <w:rPr>
          <w:rFonts w:ascii="Arial" w:cs="Arial" w:eastAsia="Arial" w:hAnsi="Arial"/>
          <w:sz w:val="24"/>
          <w:szCs w:val="24"/>
          <w:rtl w:val="0"/>
        </w:rPr>
        <w:t xml:space="preserve">Somente de janeiro a novembro deste ano, o modelo emplacou </w:t>
      </w:r>
      <w:r w:rsidDel="00000000" w:rsidR="00000000" w:rsidRPr="00000000">
        <w:rPr>
          <w:rFonts w:ascii="Arial" w:cs="Arial" w:eastAsia="Arial" w:hAnsi="Arial"/>
          <w:sz w:val="24"/>
          <w:szCs w:val="24"/>
          <w:highlight w:val="white"/>
          <w:rtl w:val="0"/>
        </w:rPr>
        <w:t xml:space="preserve">37.685</w:t>
      </w:r>
      <w:r w:rsidDel="00000000" w:rsidR="00000000" w:rsidRPr="00000000">
        <w:rPr>
          <w:rFonts w:ascii="Arial" w:cs="Arial" w:eastAsia="Arial" w:hAnsi="Arial"/>
          <w:sz w:val="24"/>
          <w:szCs w:val="24"/>
          <w:rtl w:val="0"/>
        </w:rPr>
        <w:t xml:space="preserve"> unidades</w:t>
      </w:r>
      <w:r w:rsidDel="00000000" w:rsidR="00000000" w:rsidRPr="00000000">
        <w:rPr>
          <w:rFonts w:ascii="Arial" w:cs="Arial" w:eastAsia="Arial" w:hAnsi="Arial"/>
          <w:sz w:val="24"/>
          <w:szCs w:val="24"/>
          <w:rtl w:val="0"/>
        </w:rPr>
        <w:t xml:space="preserve">, figurando entre os mais vendidos de seu segmento, com participação de 31,6%. Importante destacar o desempenho comercial nas vendas para o varejo, modalidade em que o SUV é líder absoluto no mercado brasileiro, com </w:t>
      </w:r>
      <w:r w:rsidDel="00000000" w:rsidR="00000000" w:rsidRPr="00000000">
        <w:rPr>
          <w:rFonts w:ascii="Arial" w:cs="Arial" w:eastAsia="Arial" w:hAnsi="Arial"/>
          <w:sz w:val="24"/>
          <w:szCs w:val="24"/>
          <w:highlight w:val="white"/>
          <w:rtl w:val="0"/>
        </w:rPr>
        <w:t xml:space="preserve">41</w:t>
      </w:r>
      <w:r w:rsidDel="00000000" w:rsidR="00000000" w:rsidRPr="00000000">
        <w:rPr>
          <w:rFonts w:ascii="Arial" w:cs="Arial" w:eastAsia="Arial" w:hAnsi="Arial"/>
          <w:sz w:val="24"/>
          <w:szCs w:val="24"/>
          <w:rtl w:val="0"/>
        </w:rPr>
        <w:t xml:space="preserve">% de participação. Atualmente o Corolla Cross é responsável por 48,2% do volume total produzido na unidade Toyota de Sorocaba, no interior de São Paulo, sendo exportado para mais de 20 países na América Latina. </w:t>
      </w:r>
    </w:p>
    <w:p w:rsidR="00000000" w:rsidDel="00000000" w:rsidP="00000000" w:rsidRDefault="00000000" w:rsidRPr="00000000" w14:paraId="00000007">
      <w:pPr>
        <w:spacing w:after="240" w:before="240" w:line="360" w:lineRule="auto"/>
        <w:jc w:val="both"/>
        <w:rPr>
          <w:rFonts w:ascii="Arial" w:cs="Arial" w:eastAsia="Arial" w:hAnsi="Arial"/>
          <w:color w:val="222222"/>
          <w:sz w:val="24"/>
          <w:szCs w:val="24"/>
        </w:rPr>
      </w:pPr>
      <w:bookmarkStart w:colFirst="0" w:colLast="0" w:name="_heading=h.ipodae9a698r" w:id="0"/>
      <w:bookmarkEnd w:id="0"/>
      <w:r w:rsidDel="00000000" w:rsidR="00000000" w:rsidRPr="00000000">
        <w:rPr>
          <w:rFonts w:ascii="Arial" w:cs="Arial" w:eastAsia="Arial" w:hAnsi="Arial"/>
          <w:color w:val="222222"/>
          <w:sz w:val="24"/>
          <w:szCs w:val="24"/>
          <w:rtl w:val="0"/>
        </w:rPr>
        <w:t xml:space="preserve">“A chegada da versão XRX 2.0L flex do Corolla Cross complementa um portfólio que já é um sucesso de vendas em todo o Brasil. Essa configuração é exclusiva para o mercado brasileiro, demonstrando nosso constante comprometimento com as necessidades dos consumidores. Através de uma escuta ativa junto à nossa rede de concessionárias, identificamos que muitos clientes buscavam o nível de equipamentos anteriormente disponível apenas na versão XRX Hybrid. A tecnologia híbrida flex continua sendo nossa bandeira em eletrificação, mas ouvir nossos clientes é parte integrante de nosso DNA, e isso inclui oferecer produtos que atendam às suas necessidades de mobilidade, mantendo nossos pilares de segurança, confiabilidade e eficiência”, </w:t>
      </w:r>
      <w:r w:rsidDel="00000000" w:rsidR="00000000" w:rsidRPr="00000000">
        <w:rPr>
          <w:rFonts w:ascii="Arial" w:cs="Arial" w:eastAsia="Arial" w:hAnsi="Arial"/>
          <w:color w:val="222222"/>
          <w:sz w:val="24"/>
          <w:szCs w:val="24"/>
          <w:highlight w:val="white"/>
          <w:rtl w:val="0"/>
        </w:rPr>
        <w:t xml:space="preserve">afirma José Ricardo, diretor comercial da Toyota do Brasil. </w:t>
      </w:r>
      <w:r w:rsidDel="00000000" w:rsidR="00000000" w:rsidRPr="00000000">
        <w:rPr>
          <w:rtl w:val="0"/>
        </w:rPr>
      </w:r>
    </w:p>
    <w:p w:rsidR="00000000" w:rsidDel="00000000" w:rsidP="00000000" w:rsidRDefault="00000000" w:rsidRPr="00000000" w14:paraId="00000008">
      <w:pPr>
        <w:spacing w:after="0" w:line="36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Equipamentos</w:t>
      </w:r>
    </w:p>
    <w:p w:rsidR="00000000" w:rsidDel="00000000" w:rsidP="00000000" w:rsidRDefault="00000000" w:rsidRPr="00000000" w14:paraId="00000009">
      <w:pPr>
        <w:spacing w:after="0" w:line="360" w:lineRule="auto"/>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O Corolla Cross conta com uma extensa lista </w:t>
      </w:r>
      <w:r w:rsidDel="00000000" w:rsidR="00000000" w:rsidRPr="00000000">
        <w:rPr>
          <w:rFonts w:ascii="Arial" w:cs="Arial" w:eastAsia="Arial" w:hAnsi="Arial"/>
          <w:color w:val="222222"/>
          <w:sz w:val="24"/>
          <w:szCs w:val="24"/>
          <w:rtl w:val="0"/>
        </w:rPr>
        <w:t xml:space="preserve">de itens de conforto</w:t>
      </w:r>
      <w:r w:rsidDel="00000000" w:rsidR="00000000" w:rsidRPr="00000000">
        <w:rPr>
          <w:rFonts w:ascii="Arial" w:cs="Arial" w:eastAsia="Arial" w:hAnsi="Arial"/>
          <w:color w:val="222222"/>
          <w:sz w:val="24"/>
          <w:szCs w:val="24"/>
          <w:highlight w:val="white"/>
          <w:rtl w:val="0"/>
        </w:rPr>
        <w:t xml:space="preserve">, conveniência, tecnologia e segurança que o qualificam como um dos automóveis mais completos de sua categoria. </w:t>
      </w:r>
    </w:p>
    <w:p w:rsidR="00000000" w:rsidDel="00000000" w:rsidP="00000000" w:rsidRDefault="00000000" w:rsidRPr="00000000" w14:paraId="0000000A">
      <w:pPr>
        <w:spacing w:after="240" w:before="240" w:line="36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Desde a versão de entrada XR, o modelo possui ar-condicionado digital automático com saída traseira, banco do motorista com regulagem para seis ajustes – altura, distância e inclinação, bem como banco do passageiro dianteiro com regulagem manual para quatro ajustes (distância e inclinação). O modelo também tem direção eletroassistida progressiva, entre outros recursos que o consolidam como um dos modelos mais vendidos do País.</w:t>
      </w:r>
      <w:r w:rsidDel="00000000" w:rsidR="00000000" w:rsidRPr="00000000">
        <w:rPr>
          <w:rtl w:val="0"/>
        </w:rPr>
      </w:r>
    </w:p>
    <w:p w:rsidR="00000000" w:rsidDel="00000000" w:rsidP="00000000" w:rsidRDefault="00000000" w:rsidRPr="00000000" w14:paraId="0000000B">
      <w:pPr>
        <w:spacing w:after="0" w:line="360" w:lineRule="auto"/>
        <w:jc w:val="both"/>
        <w:rPr>
          <w:rFonts w:ascii="Arial" w:cs="Arial" w:eastAsia="Arial" w:hAnsi="Arial"/>
          <w:color w:val="222222"/>
          <w:sz w:val="24"/>
          <w:szCs w:val="24"/>
          <w:highlight w:val="white"/>
        </w:rPr>
      </w:pPr>
      <w:bookmarkStart w:colFirst="0" w:colLast="0" w:name="_heading=h.e9dezxni8t9z" w:id="1"/>
      <w:bookmarkEnd w:id="1"/>
      <w:r w:rsidDel="00000000" w:rsidR="00000000" w:rsidRPr="00000000">
        <w:rPr>
          <w:rFonts w:ascii="Arial" w:cs="Arial" w:eastAsia="Arial" w:hAnsi="Arial"/>
          <w:color w:val="222222"/>
          <w:sz w:val="24"/>
          <w:szCs w:val="24"/>
          <w:highlight w:val="white"/>
          <w:rtl w:val="0"/>
        </w:rPr>
        <w:t xml:space="preserve">Já a nova versão XRX 2.0L Flex do Corolla Cross chega ao mercado com os </w:t>
      </w:r>
      <w:r w:rsidDel="00000000" w:rsidR="00000000" w:rsidRPr="00000000">
        <w:rPr>
          <w:rFonts w:ascii="Arial" w:cs="Arial" w:eastAsia="Arial" w:hAnsi="Arial"/>
          <w:color w:val="222222"/>
          <w:sz w:val="24"/>
          <w:szCs w:val="24"/>
          <w:rtl w:val="0"/>
        </w:rPr>
        <w:t xml:space="preserve">mesmos itens já conheci</w:t>
      </w:r>
      <w:r w:rsidDel="00000000" w:rsidR="00000000" w:rsidRPr="00000000">
        <w:rPr>
          <w:rFonts w:ascii="Arial" w:cs="Arial" w:eastAsia="Arial" w:hAnsi="Arial"/>
          <w:color w:val="222222"/>
          <w:sz w:val="24"/>
          <w:szCs w:val="24"/>
          <w:highlight w:val="white"/>
          <w:rtl w:val="0"/>
        </w:rPr>
        <w:t xml:space="preserve">dos da versão topo híbrida flex. Internamente, dispõe de bancos de couro com ajuste eletrônico de altura para o motorista, </w:t>
      </w:r>
      <w:r w:rsidDel="00000000" w:rsidR="00000000" w:rsidRPr="00000000">
        <w:rPr>
          <w:rFonts w:ascii="Arial" w:cs="Arial" w:eastAsia="Arial" w:hAnsi="Arial"/>
          <w:i w:val="1"/>
          <w:color w:val="222222"/>
          <w:sz w:val="24"/>
          <w:szCs w:val="24"/>
          <w:highlight w:val="white"/>
          <w:rtl w:val="0"/>
        </w:rPr>
        <w:t xml:space="preserve">cluster</w:t>
      </w:r>
      <w:r w:rsidDel="00000000" w:rsidR="00000000" w:rsidRPr="00000000">
        <w:rPr>
          <w:rFonts w:ascii="Arial" w:cs="Arial" w:eastAsia="Arial" w:hAnsi="Arial"/>
          <w:color w:val="222222"/>
          <w:sz w:val="24"/>
          <w:szCs w:val="24"/>
          <w:highlight w:val="white"/>
          <w:rtl w:val="0"/>
        </w:rPr>
        <w:t xml:space="preserve"> com tela TFT de 7 polegadas, central multimídia de 9 polegadas com espelhamento para Android Auto e Apple CarPlay, volante com regulagem de altura e profundidade, direção elétrica, ar-condicionado de duas zonas e teto-solar. O SUV apresenta rodas de 18” com acabamento na cor preta e diamantada e pneus 225/50 R18, faróis de LED e retrovisores externos na cor do veículo, eletrorretráteis, com regulagem elétrica. </w:t>
      </w:r>
    </w:p>
    <w:p w:rsidR="00000000" w:rsidDel="00000000" w:rsidP="00000000" w:rsidRDefault="00000000" w:rsidRPr="00000000" w14:paraId="0000000C">
      <w:pPr>
        <w:spacing w:after="0" w:before="240" w:line="36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Motorização</w:t>
      </w:r>
    </w:p>
    <w:p w:rsidR="00000000" w:rsidDel="00000000" w:rsidP="00000000" w:rsidRDefault="00000000" w:rsidRPr="00000000" w14:paraId="0000000D">
      <w:pPr>
        <w:spacing w:line="360" w:lineRule="auto"/>
        <w:jc w:val="both"/>
        <w:rPr>
          <w:rFonts w:ascii="Arial" w:cs="Arial" w:eastAsia="Arial" w:hAnsi="Arial"/>
          <w:color w:val="222222"/>
          <w:sz w:val="24"/>
          <w:szCs w:val="24"/>
          <w:highlight w:val="white"/>
        </w:rPr>
      </w:pPr>
      <w:bookmarkStart w:colFirst="0" w:colLast="0" w:name="_heading=h.6g52d2lss7mr" w:id="2"/>
      <w:bookmarkEnd w:id="2"/>
      <w:r w:rsidDel="00000000" w:rsidR="00000000" w:rsidRPr="00000000">
        <w:rPr>
          <w:rFonts w:ascii="Arial" w:cs="Arial" w:eastAsia="Arial" w:hAnsi="Arial"/>
          <w:color w:val="222222"/>
          <w:sz w:val="24"/>
          <w:szCs w:val="24"/>
          <w:highlight w:val="white"/>
          <w:rtl w:val="0"/>
        </w:rPr>
        <w:t xml:space="preserve">O grande destaque da nova versão XRX é o motor flex 2.0L Dynamic Force de quatro cilindros em linha e 16 válvulas com comando variável inteligente VVT-iE, que mantém a eficiência do propulsor sem aumentar o consumo de combustível. Também vem equipado com um sistema de injeção direta e indireta de combustível D-4S que adapta a injeção às condições de direção, oferecendo mais potência e menor consumo de combustível.</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Com alta taxa de compressão (13:1), curso longo e pistões de baixa fricção, o motor 2.0L Dynamic Force fabricado na planta de motores da marca, em Porto Feliz (SP), é o mais potente já equipado em um Corolla, oferecendo </w:t>
      </w:r>
      <w:r w:rsidDel="00000000" w:rsidR="00000000" w:rsidRPr="00000000">
        <w:rPr>
          <w:rFonts w:ascii="Arial" w:cs="Arial" w:eastAsia="Arial" w:hAnsi="Arial"/>
          <w:sz w:val="24"/>
          <w:szCs w:val="24"/>
          <w:rtl w:val="0"/>
        </w:rPr>
        <w:t xml:space="preserve">177 cv de potência a 6.600 rpm, quando abastecido com etanol, e 169 cv, a 6.600 giros, com gasolina. O torque máximo abastecido com etanol ou gasolina é 21,4 kgf.m a 4.400 rpm.</w:t>
      </w:r>
    </w:p>
    <w:p w:rsidR="00000000" w:rsidDel="00000000" w:rsidP="00000000" w:rsidRDefault="00000000" w:rsidRPr="00000000" w14:paraId="0000000F">
      <w:pPr>
        <w:spacing w:line="360" w:lineRule="auto"/>
        <w:jc w:val="both"/>
        <w:rPr>
          <w:rFonts w:ascii="Arial" w:cs="Arial" w:eastAsia="Arial" w:hAnsi="Arial"/>
          <w:sz w:val="24"/>
          <w:szCs w:val="24"/>
        </w:rPr>
      </w:pPr>
      <w:bookmarkStart w:colFirst="0" w:colLast="0" w:name="_heading=h.q8wu6rwa2ih9" w:id="3"/>
      <w:bookmarkEnd w:id="3"/>
      <w:r w:rsidDel="00000000" w:rsidR="00000000" w:rsidRPr="00000000">
        <w:rPr>
          <w:rFonts w:ascii="Arial" w:cs="Arial" w:eastAsia="Arial" w:hAnsi="Arial"/>
          <w:sz w:val="24"/>
          <w:szCs w:val="24"/>
          <w:rtl w:val="0"/>
        </w:rPr>
        <w:t xml:space="preserve">A transmissão do SUV também é a Direct Shift que simula dez marchas, combinando a suavidade de uma transmissão CVT convencional com uma sensação de aceleração direta, graças a uma engrenagem mecânica que atua na arrancada do veículo, melhorando a aceleração em primeira marcha. O resultado é uma transmissão altamente eficiente em qualquer faixa de velocidade.</w:t>
      </w:r>
    </w:p>
    <w:p w:rsidR="00000000" w:rsidDel="00000000" w:rsidP="00000000" w:rsidRDefault="00000000" w:rsidRPr="00000000" w14:paraId="00000010">
      <w:pPr>
        <w:spacing w:after="0" w:line="360" w:lineRule="auto"/>
        <w:jc w:val="both"/>
        <w:rPr>
          <w:rFonts w:ascii="Arial" w:cs="Arial" w:eastAsia="Arial" w:hAnsi="Arial"/>
          <w:b w:val="1"/>
          <w:color w:val="222222"/>
          <w:sz w:val="24"/>
          <w:szCs w:val="24"/>
          <w:highlight w:val="white"/>
        </w:rPr>
      </w:pPr>
      <w:bookmarkStart w:colFirst="0" w:colLast="0" w:name="_heading=h.ulkk8z8grbf9" w:id="4"/>
      <w:bookmarkEnd w:id="4"/>
      <w:r w:rsidDel="00000000" w:rsidR="00000000" w:rsidRPr="00000000">
        <w:rPr>
          <w:rFonts w:ascii="Arial" w:cs="Arial" w:eastAsia="Arial" w:hAnsi="Arial"/>
          <w:b w:val="1"/>
          <w:color w:val="222222"/>
          <w:sz w:val="24"/>
          <w:szCs w:val="24"/>
          <w:highlight w:val="white"/>
          <w:rtl w:val="0"/>
        </w:rPr>
        <w:t xml:space="preserve">Segurança é referência</w:t>
      </w:r>
    </w:p>
    <w:p w:rsidR="00000000" w:rsidDel="00000000" w:rsidP="00000000" w:rsidRDefault="00000000" w:rsidRPr="00000000" w14:paraId="00000011">
      <w:pPr>
        <w:spacing w:after="0" w:line="360" w:lineRule="auto"/>
        <w:jc w:val="both"/>
        <w:rPr>
          <w:rFonts w:ascii="Arial" w:cs="Arial" w:eastAsia="Arial" w:hAnsi="Arial"/>
          <w:color w:val="222222"/>
          <w:sz w:val="24"/>
          <w:szCs w:val="24"/>
          <w:highlight w:val="white"/>
        </w:rPr>
      </w:pPr>
      <w:bookmarkStart w:colFirst="0" w:colLast="0" w:name="_heading=h.y8wvo5ovdlsv" w:id="5"/>
      <w:bookmarkEnd w:id="5"/>
      <w:r w:rsidDel="00000000" w:rsidR="00000000" w:rsidRPr="00000000">
        <w:rPr>
          <w:rFonts w:ascii="Arial" w:cs="Arial" w:eastAsia="Arial" w:hAnsi="Arial"/>
          <w:color w:val="222222"/>
          <w:sz w:val="24"/>
          <w:szCs w:val="24"/>
          <w:highlight w:val="white"/>
          <w:rtl w:val="0"/>
        </w:rPr>
        <w:t xml:space="preserve">Seguindo o padrão Toyota de segurança aprimorada, o Corolla Cross é recheado de equipamentos de segurança passiva e ativa. Desde a versão de entrada XR, o modelo já vem dotado de sete </w:t>
      </w:r>
      <w:r w:rsidDel="00000000" w:rsidR="00000000" w:rsidRPr="00000000">
        <w:rPr>
          <w:rFonts w:ascii="Arial" w:cs="Arial" w:eastAsia="Arial" w:hAnsi="Arial"/>
          <w:i w:val="1"/>
          <w:color w:val="222222"/>
          <w:sz w:val="24"/>
          <w:szCs w:val="24"/>
          <w:highlight w:val="white"/>
          <w:rtl w:val="0"/>
        </w:rPr>
        <w:t xml:space="preserve">airbags</w:t>
      </w:r>
      <w:r w:rsidDel="00000000" w:rsidR="00000000" w:rsidRPr="00000000">
        <w:rPr>
          <w:rFonts w:ascii="Arial" w:cs="Arial" w:eastAsia="Arial" w:hAnsi="Arial"/>
          <w:color w:val="222222"/>
          <w:sz w:val="24"/>
          <w:szCs w:val="24"/>
          <w:highlight w:val="white"/>
          <w:rtl w:val="0"/>
        </w:rPr>
        <w:t xml:space="preserve"> (dois frontais, dois laterais, dois de cortina e um de joelho para o motorista), câmera de ré com projeção na central multimídia (as versões XRE, XRX, XRV Hybrid e XRX Hybrid contam ainda com linhas guias dinâmicas), controle eletrônico de estabilidade (VSC), controle eletrônico de tração (TRC), sistema de assistência ao arranque em subida (HAC), quatro sensores de estacionamento traseiro, faróis com acendimento automático e ajuste de altura elétrico, faróis de neblina dianteiros de LED, luz de frenagem emergencial automática, alarme volumétrico e sistema universal ISOFIX para fixação de cadeirinhas no banco traseiro com ancoragem de três pontos.</w:t>
      </w:r>
    </w:p>
    <w:p w:rsidR="00000000" w:rsidDel="00000000" w:rsidP="00000000" w:rsidRDefault="00000000" w:rsidRPr="00000000" w14:paraId="00000012">
      <w:pPr>
        <w:spacing w:after="240" w:before="240" w:line="360" w:lineRule="auto"/>
        <w:jc w:val="both"/>
        <w:rPr>
          <w:rFonts w:ascii="Arial" w:cs="Arial" w:eastAsia="Arial" w:hAnsi="Arial"/>
          <w:color w:val="222222"/>
          <w:sz w:val="24"/>
          <w:szCs w:val="24"/>
          <w:highlight w:val="white"/>
        </w:rPr>
      </w:pPr>
      <w:bookmarkStart w:colFirst="0" w:colLast="0" w:name="_heading=h.3czu5q3km4p2" w:id="6"/>
      <w:bookmarkEnd w:id="6"/>
      <w:r w:rsidDel="00000000" w:rsidR="00000000" w:rsidRPr="00000000">
        <w:rPr>
          <w:rFonts w:ascii="Arial" w:cs="Arial" w:eastAsia="Arial" w:hAnsi="Arial"/>
          <w:color w:val="222222"/>
          <w:sz w:val="24"/>
          <w:szCs w:val="24"/>
          <w:highlight w:val="white"/>
          <w:rtl w:val="0"/>
        </w:rPr>
        <w:t xml:space="preserve">As versões GR-S, XRX FFV, XRV Hybrid e XRX Hybrid ainda contam com limpador do para-brisa com sensor de chuva, Alerta de Ponto Cego (em que um sistema de luzes indicadoras nos retrovisores laterais e avisos sonoros alertam o motorista quando um veículo próximo fica fora de sua visão) e o Alerta de Tráfego Traseiro (RCTA), que permite que o veículo saia de uma vaga de estacionamento com segurança, detectando outros automóveis se aproximando de área com reduzido ângulo de visão. Nessa situação, usando um radar de ondas milimétricas, o RCTA emite sinais sonoros, enquanto as luzes indicadoras dos espelhos retrovisores externos piscam intermitentemente.</w:t>
      </w:r>
    </w:p>
    <w:p w:rsidR="00000000" w:rsidDel="00000000" w:rsidP="00000000" w:rsidRDefault="00000000" w:rsidRPr="00000000" w14:paraId="00000013">
      <w:pPr>
        <w:spacing w:after="240" w:before="240" w:line="360" w:lineRule="auto"/>
        <w:jc w:val="both"/>
        <w:rPr>
          <w:rFonts w:ascii="Arial" w:cs="Arial" w:eastAsia="Arial" w:hAnsi="Arial"/>
          <w:color w:val="222222"/>
          <w:sz w:val="24"/>
          <w:szCs w:val="24"/>
          <w:highlight w:val="white"/>
        </w:rPr>
      </w:pPr>
      <w:bookmarkStart w:colFirst="0" w:colLast="0" w:name="_heading=h.xup3iawdah4b" w:id="7"/>
      <w:bookmarkEnd w:id="7"/>
      <w:r w:rsidDel="00000000" w:rsidR="00000000" w:rsidRPr="00000000">
        <w:rPr>
          <w:rFonts w:ascii="Arial" w:cs="Arial" w:eastAsia="Arial" w:hAnsi="Arial"/>
          <w:color w:val="222222"/>
          <w:sz w:val="24"/>
          <w:szCs w:val="24"/>
          <w:highlight w:val="white"/>
          <w:rtl w:val="0"/>
        </w:rPr>
        <w:t xml:space="preserve">Além dos itens de segurança passiva, o SUV médio da Toyota se destaca nos itens de segurança ativa, sendo equipado de série com a tecnologia do sistema de segurança ativa Toyota Safety Sense (TSS). O pacote contempla recursos como:</w:t>
      </w:r>
    </w:p>
    <w:p w:rsidR="00000000" w:rsidDel="00000000" w:rsidP="00000000" w:rsidRDefault="00000000" w:rsidRPr="00000000" w14:paraId="00000014">
      <w:pPr>
        <w:spacing w:after="240" w:before="240" w:line="360" w:lineRule="auto"/>
        <w:jc w:val="both"/>
        <w:rPr>
          <w:rFonts w:ascii="Arial" w:cs="Arial" w:eastAsia="Arial" w:hAnsi="Arial"/>
          <w:color w:val="222222"/>
          <w:sz w:val="24"/>
          <w:szCs w:val="24"/>
          <w:highlight w:val="white"/>
        </w:rPr>
      </w:pPr>
      <w:bookmarkStart w:colFirst="0" w:colLast="0" w:name="_heading=h.qpxhdbi0fiwt" w:id="8"/>
      <w:bookmarkEnd w:id="8"/>
      <w:r w:rsidDel="00000000" w:rsidR="00000000" w:rsidRPr="00000000">
        <w:rPr>
          <w:rFonts w:ascii="Arial" w:cs="Arial" w:eastAsia="Arial" w:hAnsi="Arial"/>
          <w:b w:val="1"/>
          <w:color w:val="222222"/>
          <w:sz w:val="24"/>
          <w:szCs w:val="24"/>
          <w:highlight w:val="white"/>
          <w:rtl w:val="0"/>
        </w:rPr>
        <w:t xml:space="preserve">Sistema de Pré-Colisão Frontal (PCS):</w:t>
      </w:r>
      <w:r w:rsidDel="00000000" w:rsidR="00000000" w:rsidRPr="00000000">
        <w:rPr>
          <w:rFonts w:ascii="Arial" w:cs="Arial" w:eastAsia="Arial" w:hAnsi="Arial"/>
          <w:color w:val="222222"/>
          <w:sz w:val="24"/>
          <w:szCs w:val="24"/>
          <w:highlight w:val="white"/>
          <w:rtl w:val="0"/>
        </w:rPr>
        <w:t xml:space="preserve"> o sistema usa a câmera e o radar de ondas milimétricas para </w:t>
      </w:r>
      <w:r w:rsidDel="00000000" w:rsidR="00000000" w:rsidRPr="00000000">
        <w:rPr>
          <w:rFonts w:ascii="Arial" w:cs="Arial" w:eastAsia="Arial" w:hAnsi="Arial"/>
          <w:color w:val="222222"/>
          <w:sz w:val="24"/>
          <w:szCs w:val="24"/>
          <w:rtl w:val="0"/>
        </w:rPr>
        <w:t xml:space="preserve">localizar</w:t>
      </w:r>
      <w:r w:rsidDel="00000000" w:rsidR="00000000" w:rsidRPr="00000000">
        <w:rPr>
          <w:rFonts w:ascii="Arial" w:cs="Arial" w:eastAsia="Arial" w:hAnsi="Arial"/>
          <w:color w:val="222222"/>
          <w:sz w:val="24"/>
          <w:szCs w:val="24"/>
          <w:highlight w:val="white"/>
          <w:rtl w:val="0"/>
        </w:rPr>
        <w:t xml:space="preserve"> veículos que circulam nas ruas e estradas. Se o sistema entender a possibilidade de uma colisão, ele alerta o motorista por meio de avisos sonoros e visuais e ativa a assistência de frenagem para evitar ou reduzir os danos causados por ela. No Corolla Cross, o sistema detecta, ainda, pedestres e ciclistas.</w:t>
      </w:r>
    </w:p>
    <w:p w:rsidR="00000000" w:rsidDel="00000000" w:rsidP="00000000" w:rsidRDefault="00000000" w:rsidRPr="00000000" w14:paraId="00000015">
      <w:pPr>
        <w:spacing w:after="240" w:before="240" w:line="360" w:lineRule="auto"/>
        <w:jc w:val="both"/>
        <w:rPr>
          <w:rFonts w:ascii="Arial" w:cs="Arial" w:eastAsia="Arial" w:hAnsi="Arial"/>
          <w:color w:val="222222"/>
          <w:sz w:val="24"/>
          <w:szCs w:val="24"/>
          <w:highlight w:val="white"/>
        </w:rPr>
      </w:pPr>
      <w:bookmarkStart w:colFirst="0" w:colLast="0" w:name="_heading=h.ti248wp2x43r" w:id="9"/>
      <w:bookmarkEnd w:id="9"/>
      <w:r w:rsidDel="00000000" w:rsidR="00000000" w:rsidRPr="00000000">
        <w:rPr>
          <w:rFonts w:ascii="Arial" w:cs="Arial" w:eastAsia="Arial" w:hAnsi="Arial"/>
          <w:b w:val="1"/>
          <w:color w:val="222222"/>
          <w:sz w:val="24"/>
          <w:szCs w:val="24"/>
          <w:highlight w:val="white"/>
          <w:rtl w:val="0"/>
        </w:rPr>
        <w:t xml:space="preserve">Sistema de Assistência de Permanência de Faixa (LTA), com função de Alerta de Mudança de Faixa (LDA):</w:t>
      </w:r>
      <w:r w:rsidDel="00000000" w:rsidR="00000000" w:rsidRPr="00000000">
        <w:rPr>
          <w:rFonts w:ascii="Arial" w:cs="Arial" w:eastAsia="Arial" w:hAnsi="Arial"/>
          <w:color w:val="222222"/>
          <w:sz w:val="24"/>
          <w:szCs w:val="24"/>
          <w:highlight w:val="white"/>
          <w:rtl w:val="0"/>
        </w:rPr>
        <w:t xml:space="preserve"> em determinadas circunstâncias, o sistema é projetado para detectar desvios de pista quando as linhas divisórias são visíveis. Ao ouvir e ver os alertas, e depois de verificar que é seguro fazê-lo, o veículo deve ser redirecionado para o centro da pista. Esse sistema também inclui a funcionalidade de condução assistida que, junto com o LTA, observa as marcações da estrada e faz ajustes para ajudá-lo a manter sua posição, aplicando suporte de direção extra e soando um alerta.</w:t>
      </w:r>
    </w:p>
    <w:p w:rsidR="00000000" w:rsidDel="00000000" w:rsidP="00000000" w:rsidRDefault="00000000" w:rsidRPr="00000000" w14:paraId="00000016">
      <w:pPr>
        <w:spacing w:after="240" w:before="240" w:line="360" w:lineRule="auto"/>
        <w:jc w:val="both"/>
        <w:rPr>
          <w:rFonts w:ascii="Arial" w:cs="Arial" w:eastAsia="Arial" w:hAnsi="Arial"/>
          <w:color w:val="222222"/>
          <w:sz w:val="24"/>
          <w:szCs w:val="24"/>
          <w:highlight w:val="white"/>
        </w:rPr>
      </w:pPr>
      <w:bookmarkStart w:colFirst="0" w:colLast="0" w:name="_heading=h.lhbfvlrr53cz" w:id="10"/>
      <w:bookmarkEnd w:id="10"/>
      <w:r w:rsidDel="00000000" w:rsidR="00000000" w:rsidRPr="00000000">
        <w:rPr>
          <w:rFonts w:ascii="Arial" w:cs="Arial" w:eastAsia="Arial" w:hAnsi="Arial"/>
          <w:b w:val="1"/>
          <w:color w:val="222222"/>
          <w:sz w:val="24"/>
          <w:szCs w:val="24"/>
          <w:highlight w:val="white"/>
          <w:rtl w:val="0"/>
        </w:rPr>
        <w:t xml:space="preserve">Faróis altos automáticos (AHB):</w:t>
      </w:r>
      <w:r w:rsidDel="00000000" w:rsidR="00000000" w:rsidRPr="00000000">
        <w:rPr>
          <w:rFonts w:ascii="Arial" w:cs="Arial" w:eastAsia="Arial" w:hAnsi="Arial"/>
          <w:color w:val="222222"/>
          <w:sz w:val="24"/>
          <w:szCs w:val="24"/>
          <w:highlight w:val="white"/>
          <w:rtl w:val="0"/>
        </w:rPr>
        <w:t xml:space="preserve"> trata-se de um sistema de segurança projetado para ajudar o motorista a ver mais claramente à noite sem distrair outros motoristas. O AHB trabalha com uma câmera a bordo para detectar os faróis dos veículos que se aproximam e os faróis traseiros dos veículos na frente e alterna automaticamente entre os faróis altos e baixos em conformidade.</w:t>
      </w:r>
    </w:p>
    <w:p w:rsidR="00000000" w:rsidDel="00000000" w:rsidP="00000000" w:rsidRDefault="00000000" w:rsidRPr="00000000" w14:paraId="00000017">
      <w:pPr>
        <w:spacing w:after="240" w:before="240" w:line="360" w:lineRule="auto"/>
        <w:jc w:val="both"/>
        <w:rPr>
          <w:rFonts w:ascii="Arial" w:cs="Arial" w:eastAsia="Arial" w:hAnsi="Arial"/>
          <w:color w:val="222222"/>
          <w:sz w:val="24"/>
          <w:szCs w:val="24"/>
          <w:highlight w:val="white"/>
        </w:rPr>
      </w:pPr>
      <w:bookmarkStart w:colFirst="0" w:colLast="0" w:name="_heading=h.t6fd9tmshg35" w:id="11"/>
      <w:bookmarkEnd w:id="11"/>
      <w:r w:rsidDel="00000000" w:rsidR="00000000" w:rsidRPr="00000000">
        <w:rPr>
          <w:rFonts w:ascii="Arial" w:cs="Arial" w:eastAsia="Arial" w:hAnsi="Arial"/>
          <w:b w:val="1"/>
          <w:color w:val="222222"/>
          <w:sz w:val="24"/>
          <w:szCs w:val="24"/>
          <w:highlight w:val="white"/>
          <w:rtl w:val="0"/>
        </w:rPr>
        <w:t xml:space="preserve">Controle de Cruzeiro Adaptativo (ACC):</w:t>
      </w:r>
      <w:r w:rsidDel="00000000" w:rsidR="00000000" w:rsidRPr="00000000">
        <w:rPr>
          <w:rFonts w:ascii="Arial" w:cs="Arial" w:eastAsia="Arial" w:hAnsi="Arial"/>
          <w:color w:val="222222"/>
          <w:sz w:val="24"/>
          <w:szCs w:val="24"/>
          <w:highlight w:val="white"/>
          <w:rtl w:val="0"/>
        </w:rPr>
        <w:t xml:space="preserve"> é um sistema semelhante ao “</w:t>
      </w:r>
      <w:r w:rsidDel="00000000" w:rsidR="00000000" w:rsidRPr="00000000">
        <w:rPr>
          <w:rFonts w:ascii="Arial" w:cs="Arial" w:eastAsia="Arial" w:hAnsi="Arial"/>
          <w:i w:val="1"/>
          <w:color w:val="222222"/>
          <w:sz w:val="24"/>
          <w:szCs w:val="24"/>
          <w:highlight w:val="white"/>
          <w:rtl w:val="0"/>
        </w:rPr>
        <w:t xml:space="preserve">cruise control</w:t>
      </w:r>
      <w:r w:rsidDel="00000000" w:rsidR="00000000" w:rsidRPr="00000000">
        <w:rPr>
          <w:rFonts w:ascii="Arial" w:cs="Arial" w:eastAsia="Arial" w:hAnsi="Arial"/>
          <w:color w:val="222222"/>
          <w:sz w:val="24"/>
          <w:szCs w:val="24"/>
          <w:highlight w:val="white"/>
          <w:rtl w:val="0"/>
        </w:rPr>
        <w:t xml:space="preserve">” que permite a condução a uma velocidade constante predeterminada. O ACC usa o radar de ondas milimétricas montado na grade frontal e a câmera projetada a bordo para detectar veículos, calcular sua distância e ajustar a velocidade para ajudar a manter uma distância predeterminada de veículo para veículo.</w:t>
      </w:r>
    </w:p>
    <w:p w:rsidR="00000000" w:rsidDel="00000000" w:rsidP="00000000" w:rsidRDefault="00000000" w:rsidRPr="00000000" w14:paraId="00000018">
      <w:pPr>
        <w:spacing w:after="0" w:line="36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Cores</w:t>
      </w:r>
    </w:p>
    <w:p w:rsidR="00000000" w:rsidDel="00000000" w:rsidP="00000000" w:rsidRDefault="00000000" w:rsidRPr="00000000" w14:paraId="00000019">
      <w:pPr>
        <w:spacing w:line="360" w:lineRule="auto"/>
        <w:jc w:val="both"/>
        <w:rPr>
          <w:rFonts w:ascii="Arial" w:cs="Arial" w:eastAsia="Arial" w:hAnsi="Arial"/>
          <w:color w:val="222222"/>
          <w:sz w:val="24"/>
          <w:szCs w:val="24"/>
          <w:highlight w:val="white"/>
        </w:rPr>
      </w:pPr>
      <w:bookmarkStart w:colFirst="0" w:colLast="0" w:name="_heading=h.tbeqid5p7i9p" w:id="12"/>
      <w:bookmarkEnd w:id="12"/>
      <w:r w:rsidDel="00000000" w:rsidR="00000000" w:rsidRPr="00000000">
        <w:rPr>
          <w:rFonts w:ascii="Arial" w:cs="Arial" w:eastAsia="Arial" w:hAnsi="Arial"/>
          <w:color w:val="222222"/>
          <w:sz w:val="24"/>
          <w:szCs w:val="24"/>
          <w:highlight w:val="white"/>
          <w:rtl w:val="0"/>
        </w:rPr>
        <w:t xml:space="preserve">As cores disponíveis para o novo Corolla Cross são Branco Polar (sólido), Branco Lunar Perolizado, além das cores metálicas: Preto Infinito, Prata Lua Nova, Cinza Granito, Vermelho Granada e  Azul Netuno.</w:t>
      </w:r>
    </w:p>
    <w:p w:rsidR="00000000" w:rsidDel="00000000" w:rsidP="00000000" w:rsidRDefault="00000000" w:rsidRPr="00000000" w14:paraId="0000001A">
      <w:pPr>
        <w:pBdr>
          <w:bottom w:color="000000" w:space="1" w:sz="12" w:val="single"/>
        </w:pBdr>
        <w:spacing w:after="0" w:line="360" w:lineRule="auto"/>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1B">
      <w:pPr>
        <w:pBdr>
          <w:bottom w:color="000000" w:space="1" w:sz="12" w:val="single"/>
        </w:pBdr>
        <w:spacing w:after="0" w:line="360" w:lineRule="auto"/>
        <w:jc w:val="both"/>
        <w:rPr>
          <w:rFonts w:ascii="Arial" w:cs="Arial" w:eastAsia="Arial" w:hAnsi="Arial"/>
          <w:b w:val="1"/>
          <w:color w:val="222222"/>
          <w:sz w:val="24"/>
          <w:szCs w:val="24"/>
          <w:highlight w:val="white"/>
        </w:rPr>
      </w:pPr>
      <w:bookmarkStart w:colFirst="0" w:colLast="0" w:name="_heading=h.30j0zll" w:id="13"/>
      <w:bookmarkEnd w:id="13"/>
      <w:r w:rsidDel="00000000" w:rsidR="00000000" w:rsidRPr="00000000">
        <w:rPr>
          <w:rFonts w:ascii="Arial" w:cs="Arial" w:eastAsia="Arial" w:hAnsi="Arial"/>
          <w:b w:val="1"/>
          <w:color w:val="222222"/>
          <w:sz w:val="24"/>
          <w:szCs w:val="24"/>
          <w:highlight w:val="white"/>
          <w:rtl w:val="0"/>
        </w:rPr>
        <w:t xml:space="preserve">Tabela de Preços </w:t>
      </w:r>
    </w:p>
    <w:p w:rsidR="00000000" w:rsidDel="00000000" w:rsidP="00000000" w:rsidRDefault="00000000" w:rsidRPr="00000000" w14:paraId="0000001C">
      <w:pPr>
        <w:pBdr>
          <w:bottom w:color="000000" w:space="1" w:sz="12" w:val="single"/>
        </w:pBdr>
        <w:spacing w:after="0" w:line="360" w:lineRule="auto"/>
        <w:jc w:val="both"/>
        <w:rPr>
          <w:rFonts w:ascii="Arial" w:cs="Arial" w:eastAsia="Arial" w:hAnsi="Arial"/>
          <w:b w:val="1"/>
          <w:color w:val="222222"/>
          <w:sz w:val="24"/>
          <w:szCs w:val="24"/>
          <w:highlight w:val="white"/>
        </w:rPr>
      </w:pPr>
      <w:r w:rsidDel="00000000" w:rsidR="00000000" w:rsidRPr="00000000">
        <w:rPr>
          <w:rtl w:val="0"/>
        </w:rPr>
      </w:r>
    </w:p>
    <w:tbl>
      <w:tblPr>
        <w:tblStyle w:val="Table1"/>
        <w:tblW w:w="8504.0" w:type="dxa"/>
        <w:jc w:val="left"/>
        <w:tblInd w:w="-1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2"/>
        <w:gridCol w:w="4252"/>
        <w:tblGridChange w:id="0">
          <w:tblGrid>
            <w:gridCol w:w="4252"/>
            <w:gridCol w:w="425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Versão</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Preço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Corolla Cross XR</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R$ 162.590,00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Corolla Cross XRE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R$ 177.390,00</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Corolla Cross XRX</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R$ 190.290,00</w:t>
            </w:r>
          </w:p>
        </w:tc>
      </w:tr>
      <w:tr>
        <w:trPr>
          <w:cantSplit w:val="0"/>
          <w:trHeight w:val="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Corolla Cross GR-Sport </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16"/>
                <w:szCs w:val="16"/>
                <w:highlight w:val="white"/>
              </w:rPr>
            </w:pPr>
            <w:r w:rsidDel="00000000" w:rsidR="00000000" w:rsidRPr="00000000">
              <w:rPr>
                <w:rFonts w:ascii="Arial" w:cs="Arial" w:eastAsia="Arial" w:hAnsi="Arial"/>
                <w:color w:val="222222"/>
                <w:sz w:val="24"/>
                <w:szCs w:val="24"/>
                <w:highlight w:val="white"/>
                <w:rtl w:val="0"/>
              </w:rPr>
              <w:t xml:space="preserve">R$ 196.290,00</w:t>
              <w:br w:type="textWrapping"/>
            </w:r>
            <w:r w:rsidDel="00000000" w:rsidR="00000000" w:rsidRPr="00000000">
              <w:rPr>
                <w:rFonts w:ascii="Arial" w:cs="Arial" w:eastAsia="Arial" w:hAnsi="Arial"/>
                <w:color w:val="222222"/>
                <w:sz w:val="16"/>
                <w:szCs w:val="16"/>
                <w:highlight w:val="white"/>
                <w:rtl w:val="0"/>
              </w:rPr>
              <w:t xml:space="preserve">(+R$1.900 dualtone)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Corolla Cross XRV Hybrid</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R$ 202.690,00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Corolla Cross XRX Hybrid</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R$ 210.990,00</w:t>
            </w:r>
          </w:p>
        </w:tc>
      </w:tr>
    </w:tbl>
    <w:p w:rsidR="00000000" w:rsidDel="00000000" w:rsidP="00000000" w:rsidRDefault="00000000" w:rsidRPr="00000000" w14:paraId="0000002B">
      <w:pPr>
        <w:pBdr>
          <w:bottom w:color="000000" w:space="0" w:sz="12" w:val="single"/>
        </w:pBdr>
        <w:shd w:fill="ffffff" w:val="clear"/>
        <w:spacing w:after="240" w:line="276" w:lineRule="auto"/>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2C">
      <w:pPr>
        <w:pBdr>
          <w:bottom w:color="000000" w:space="0" w:sz="12" w:val="single"/>
        </w:pBdr>
        <w:shd w:fill="ffffff" w:val="clear"/>
        <w:spacing w:after="24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Objetivos de desenvolvimento sustentável</w:t>
      </w:r>
    </w:p>
    <w:p w:rsidR="00000000" w:rsidDel="00000000" w:rsidP="00000000" w:rsidRDefault="00000000" w:rsidRPr="00000000" w14:paraId="0000002D">
      <w:pPr>
        <w:pBdr>
          <w:bottom w:color="000000" w:space="0" w:sz="12" w:val="single"/>
        </w:pBdr>
        <w:shd w:fill="ffffff" w:val="clear"/>
        <w:spacing w:after="240" w:line="276" w:lineRule="auto"/>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O projeto de construção do novo Corolla Cross tem relação direta com os seguintes Objetivos de Sustentabilidade das Organizações das Nações Unidas:</w:t>
      </w:r>
      <w:r w:rsidDel="00000000" w:rsidR="00000000" w:rsidRPr="00000000">
        <w:rPr>
          <w:rtl w:val="0"/>
        </w:rPr>
      </w:r>
    </w:p>
    <w:p w:rsidR="00000000" w:rsidDel="00000000" w:rsidP="00000000" w:rsidRDefault="00000000" w:rsidRPr="00000000" w14:paraId="0000002E">
      <w:pPr>
        <w:pBdr>
          <w:bottom w:color="000000" w:space="0" w:sz="12" w:val="single"/>
        </w:pBdr>
        <w:shd w:fill="ffffff" w:val="clear"/>
        <w:spacing w:after="240" w:line="276"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Pr>
        <w:drawing>
          <wp:inline distB="114300" distT="114300" distL="114300" distR="114300">
            <wp:extent cx="1086803" cy="1081783"/>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86803" cy="108178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Bdr>
          <w:bottom w:color="000000" w:space="0" w:sz="12" w:val="single"/>
        </w:pBdr>
        <w:shd w:fill="ffffff" w:val="clear"/>
        <w:spacing w:after="240" w:line="276" w:lineRule="auto"/>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30">
      <w:pPr>
        <w:pBdr>
          <w:bottom w:color="000000" w:space="0" w:sz="12" w:val="single"/>
        </w:pBdr>
        <w:shd w:fill="ffffff" w:val="clear"/>
        <w:spacing w:after="240" w:line="276" w:lineRule="auto"/>
        <w:jc w:val="both"/>
        <w:rPr>
          <w:rFonts w:ascii="Arial" w:cs="Arial" w:eastAsia="Arial" w:hAnsi="Arial"/>
          <w:b w:val="1"/>
          <w:color w:val="222222"/>
          <w:highlight w:val="white"/>
        </w:rPr>
      </w:pPr>
      <w:r w:rsidDel="00000000" w:rsidR="00000000" w:rsidRPr="00000000">
        <w:rPr>
          <w:rtl w:val="0"/>
        </w:rPr>
      </w:r>
    </w:p>
    <w:p w:rsidR="00000000" w:rsidDel="00000000" w:rsidP="00000000" w:rsidRDefault="00000000" w:rsidRPr="00000000" w14:paraId="00000031">
      <w:pPr>
        <w:pBdr>
          <w:bottom w:color="000000" w:space="0" w:sz="12" w:val="single"/>
        </w:pBdr>
        <w:shd w:fill="ffffff" w:val="clear"/>
        <w:spacing w:after="240" w:line="276" w:lineRule="auto"/>
        <w:jc w:val="both"/>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Sobre a Toyota do Brasil</w:t>
      </w:r>
    </w:p>
    <w:p w:rsidR="00000000" w:rsidDel="00000000" w:rsidP="00000000" w:rsidRDefault="00000000" w:rsidRPr="00000000" w14:paraId="00000032">
      <w:pPr>
        <w:spacing w:after="240" w:before="240" w:line="360" w:lineRule="auto"/>
        <w:jc w:val="both"/>
        <w:rPr>
          <w:rFonts w:ascii="Arial" w:cs="Arial" w:eastAsia="Arial" w:hAnsi="Arial"/>
          <w:i w:val="1"/>
          <w:color w:val="222222"/>
          <w:sz w:val="20"/>
          <w:szCs w:val="20"/>
          <w:highlight w:val="white"/>
        </w:rPr>
      </w:pPr>
      <w:r w:rsidDel="00000000" w:rsidR="00000000" w:rsidRPr="00000000">
        <w:rPr>
          <w:rFonts w:ascii="Arial" w:cs="Arial" w:eastAsia="Arial" w:hAnsi="Arial"/>
          <w:i w:val="1"/>
          <w:color w:val="222222"/>
          <w:sz w:val="20"/>
          <w:szCs w:val="20"/>
          <w:highlight w:val="white"/>
          <w:rtl w:val="0"/>
        </w:rPr>
        <w:t xml:space="preserve">A Toyota do Brasil está presente no País há 65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w:t>
      </w:r>
      <w:r w:rsidDel="00000000" w:rsidR="00000000" w:rsidRPr="00000000">
        <w:rPr>
          <w:rFonts w:ascii="Arial" w:cs="Arial" w:eastAsia="Arial" w:hAnsi="Arial"/>
          <w:color w:val="222222"/>
          <w:sz w:val="20"/>
          <w:szCs w:val="20"/>
          <w:highlight w:val="white"/>
          <w:rtl w:val="0"/>
        </w:rPr>
        <w:t xml:space="preserve">plug-in</w:t>
      </w:r>
      <w:r w:rsidDel="00000000" w:rsidR="00000000" w:rsidRPr="00000000">
        <w:rPr>
          <w:rFonts w:ascii="Arial" w:cs="Arial" w:eastAsia="Arial" w:hAnsi="Arial"/>
          <w:i w:val="1"/>
          <w:color w:val="222222"/>
          <w:sz w:val="20"/>
          <w:szCs w:val="20"/>
          <w:highlight w:val="white"/>
          <w:rtl w:val="0"/>
        </w:rPr>
        <w:t xml:space="preserve">,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w:t>
      </w:r>
      <w:r w:rsidDel="00000000" w:rsidR="00000000" w:rsidRPr="00000000">
        <w:rPr>
          <w:rFonts w:ascii="Arial" w:cs="Arial" w:eastAsia="Arial" w:hAnsi="Arial"/>
          <w:i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Happiness for All</w:t>
      </w:r>
      <w:r w:rsidDel="00000000" w:rsidR="00000000" w:rsidRPr="00000000">
        <w:rPr>
          <w:rFonts w:ascii="Arial" w:cs="Arial" w:eastAsia="Arial" w:hAnsi="Arial"/>
          <w:i w:val="1"/>
          <w:sz w:val="20"/>
          <w:szCs w:val="20"/>
          <w:highlight w:val="white"/>
          <w:rtl w:val="0"/>
        </w:rPr>
        <w:t xml:space="preserve">”) e</w:t>
      </w:r>
      <w:r w:rsidDel="00000000" w:rsidR="00000000" w:rsidRPr="00000000">
        <w:rPr>
          <w:rFonts w:ascii="Arial" w:cs="Arial" w:eastAsia="Arial" w:hAnsi="Arial"/>
          <w:i w:val="1"/>
          <w:color w:val="222222"/>
          <w:sz w:val="20"/>
          <w:szCs w:val="20"/>
          <w:highlight w:val="white"/>
          <w:rtl w:val="0"/>
        </w:rPr>
        <w:t xml:space="preserv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8">
        <w:r w:rsidDel="00000000" w:rsidR="00000000" w:rsidRPr="00000000">
          <w:rPr>
            <w:rFonts w:ascii="Arial" w:cs="Arial" w:eastAsia="Arial" w:hAnsi="Arial"/>
            <w:i w:val="1"/>
            <w:color w:val="222222"/>
            <w:sz w:val="20"/>
            <w:szCs w:val="20"/>
            <w:highlight w:val="white"/>
            <w:rtl w:val="0"/>
          </w:rPr>
          <w:t xml:space="preserve"> </w:t>
        </w:r>
      </w:hyperlink>
      <w:hyperlink r:id="rId9">
        <w:r w:rsidDel="00000000" w:rsidR="00000000" w:rsidRPr="00000000">
          <w:rPr>
            <w:rFonts w:ascii="Arial" w:cs="Arial" w:eastAsia="Arial" w:hAnsi="Arial"/>
            <w:i w:val="1"/>
            <w:color w:val="1155cc"/>
            <w:sz w:val="20"/>
            <w:szCs w:val="20"/>
            <w:highlight w:val="white"/>
            <w:u w:val="single"/>
            <w:rtl w:val="0"/>
          </w:rPr>
          <w:t xml:space="preserve">Toyota Global</w:t>
        </w:r>
      </w:hyperlink>
      <w:r w:rsidDel="00000000" w:rsidR="00000000" w:rsidRPr="00000000">
        <w:rPr>
          <w:rFonts w:ascii="Arial" w:cs="Arial" w:eastAsia="Arial" w:hAnsi="Arial"/>
          <w:i w:val="1"/>
          <w:sz w:val="20"/>
          <w:szCs w:val="20"/>
          <w:highlight w:val="white"/>
          <w:rtl w:val="0"/>
        </w:rPr>
        <w:t xml:space="preserve"> </w:t>
      </w:r>
      <w:r w:rsidDel="00000000" w:rsidR="00000000" w:rsidRPr="00000000">
        <w:rPr>
          <w:rFonts w:ascii="Arial" w:cs="Arial" w:eastAsia="Arial" w:hAnsi="Arial"/>
          <w:i w:val="1"/>
          <w:color w:val="222222"/>
          <w:sz w:val="20"/>
          <w:szCs w:val="20"/>
          <w:highlight w:val="white"/>
          <w:rtl w:val="0"/>
        </w:rPr>
        <w:t xml:space="preserve">e</w:t>
      </w:r>
      <w:hyperlink r:id="rId10">
        <w:r w:rsidDel="00000000" w:rsidR="00000000" w:rsidRPr="00000000">
          <w:rPr>
            <w:rFonts w:ascii="Arial" w:cs="Arial" w:eastAsia="Arial" w:hAnsi="Arial"/>
            <w:i w:val="1"/>
            <w:color w:val="222222"/>
            <w:sz w:val="20"/>
            <w:szCs w:val="20"/>
            <w:highlight w:val="white"/>
            <w:rtl w:val="0"/>
          </w:rPr>
          <w:t xml:space="preserve"> </w:t>
        </w:r>
      </w:hyperlink>
      <w:hyperlink r:id="rId11">
        <w:r w:rsidDel="00000000" w:rsidR="00000000" w:rsidRPr="00000000">
          <w:rPr>
            <w:rFonts w:ascii="Arial" w:cs="Arial" w:eastAsia="Arial" w:hAnsi="Arial"/>
            <w:i w:val="1"/>
            <w:color w:val="1155cc"/>
            <w:sz w:val="20"/>
            <w:szCs w:val="20"/>
            <w:highlight w:val="white"/>
            <w:u w:val="single"/>
            <w:rtl w:val="0"/>
          </w:rPr>
          <w:t xml:space="preserve">Toyota do Brasil</w:t>
        </w:r>
      </w:hyperlink>
      <w:r w:rsidDel="00000000" w:rsidR="00000000" w:rsidRPr="00000000">
        <w:rPr>
          <w:rFonts w:ascii="Arial" w:cs="Arial" w:eastAsia="Arial" w:hAnsi="Arial"/>
          <w:i w:val="1"/>
          <w:color w:val="222222"/>
          <w:sz w:val="20"/>
          <w:szCs w:val="20"/>
          <w:highlight w:val="white"/>
          <w:rtl w:val="0"/>
        </w:rPr>
        <w:t xml:space="preserve">.</w:t>
      </w:r>
    </w:p>
    <w:p w:rsidR="00000000" w:rsidDel="00000000" w:rsidP="00000000" w:rsidRDefault="00000000" w:rsidRPr="00000000" w14:paraId="00000033">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34">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35">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hyperlink r:id="rId12">
        <w:r w:rsidDel="00000000" w:rsidR="00000000" w:rsidRPr="00000000">
          <w:rPr>
            <w:rFonts w:ascii="Arial" w:cs="Arial" w:eastAsia="Arial" w:hAnsi="Arial"/>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37">
      <w:pPr>
        <w:spacing w:after="0" w:line="240" w:lineRule="auto"/>
        <w:jc w:val="both"/>
        <w:rPr>
          <w:rFonts w:ascii="Arial" w:cs="Arial" w:eastAsia="Arial" w:hAnsi="Arial"/>
          <w:highlight w:val="white"/>
          <w:u w:val="single"/>
        </w:rPr>
      </w:pPr>
      <w:r w:rsidDel="00000000" w:rsidR="00000000" w:rsidRPr="00000000">
        <w:rPr>
          <w:rFonts w:ascii="Arial" w:cs="Arial" w:eastAsia="Arial" w:hAnsi="Arial"/>
          <w:highlight w:val="white"/>
          <w:rtl w:val="0"/>
        </w:rPr>
        <w:t xml:space="preserve">Kessia Santos – </w:t>
      </w:r>
      <w:hyperlink r:id="rId13">
        <w:r w:rsidDel="00000000" w:rsidR="00000000" w:rsidRPr="00000000">
          <w:rPr>
            <w:rFonts w:ascii="Arial" w:cs="Arial" w:eastAsia="Arial" w:hAnsi="Arial"/>
            <w:color w:val="0000ff"/>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RPMA Comunicação</w:t>
      </w:r>
    </w:p>
    <w:p w:rsidR="00000000" w:rsidDel="00000000" w:rsidP="00000000" w:rsidRDefault="00000000" w:rsidRPr="00000000" w14:paraId="0000003A">
      <w:pPr>
        <w:spacing w:after="0" w:line="24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3B">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Guilherme Magna – (11) 98600-8988</w:t>
      </w:r>
    </w:p>
    <w:p w:rsidR="00000000" w:rsidDel="00000000" w:rsidP="00000000" w:rsidRDefault="00000000" w:rsidRPr="00000000" w14:paraId="0000003C">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Leonardo de Araujo – (11) 96084-0473</w:t>
      </w:r>
    </w:p>
    <w:p w:rsidR="00000000" w:rsidDel="00000000" w:rsidP="00000000" w:rsidRDefault="00000000" w:rsidRPr="00000000" w14:paraId="0000003D">
      <w:pPr>
        <w:spacing w:after="0" w:line="240" w:lineRule="auto"/>
        <w:jc w:val="both"/>
        <w:rPr>
          <w:rFonts w:ascii="Arial" w:cs="Arial" w:eastAsia="Arial" w:hAnsi="Arial"/>
          <w:highlight w:val="white"/>
        </w:rPr>
      </w:pPr>
      <w:bookmarkStart w:colFirst="0" w:colLast="0" w:name="_heading=h.gjdgxs" w:id="14"/>
      <w:bookmarkEnd w:id="14"/>
      <w:r w:rsidDel="00000000" w:rsidR="00000000" w:rsidRPr="00000000">
        <w:rPr>
          <w:rFonts w:ascii="Arial" w:cs="Arial" w:eastAsia="Arial" w:hAnsi="Arial"/>
          <w:highlight w:val="white"/>
          <w:rtl w:val="0"/>
        </w:rPr>
        <w:t xml:space="preserve">Henrique Carmo – (11) 98058-6298</w:t>
      </w:r>
    </w:p>
    <w:p w:rsidR="00000000" w:rsidDel="00000000" w:rsidP="00000000" w:rsidRDefault="00000000" w:rsidRPr="00000000" w14:paraId="0000003E">
      <w:pPr>
        <w:spacing w:after="0" w:line="240" w:lineRule="auto"/>
        <w:jc w:val="both"/>
        <w:rPr>
          <w:rFonts w:ascii="Arial" w:cs="Arial" w:eastAsia="Arial" w:hAnsi="Arial"/>
          <w:b w:val="1"/>
          <w:sz w:val="28"/>
          <w:szCs w:val="28"/>
        </w:rPr>
      </w:pPr>
      <w:r w:rsidDel="00000000" w:rsidR="00000000" w:rsidRPr="00000000">
        <w:rPr>
          <w:rFonts w:ascii="Arial" w:cs="Arial" w:eastAsia="Arial" w:hAnsi="Arial"/>
          <w:b w:val="1"/>
          <w:color w:val="b0273b"/>
          <w:highlight w:val="white"/>
          <w:rtl w:val="0"/>
        </w:rPr>
        <w:t xml:space="preserve">Tel.: (11) 5501-4655</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81965" cy="481965"/>
              <wp:effectExtent b="0" l="0" r="0" t="0"/>
              <wp:wrapNone/>
              <wp:docPr descr="• PUBLIC 公開"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81965" cy="481965"/>
              <wp:effectExtent b="0" l="0" r="0" t="0"/>
              <wp:wrapNone/>
              <wp:docPr descr="• PUBLIC 公開" id="3"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481965" cy="48196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2044700</wp:posOffset>
              </wp:positionH>
              <wp:positionV relativeFrom="paragraph">
                <wp:posOffset>0</wp:posOffset>
              </wp:positionV>
              <wp:extent cx="767715" cy="767715"/>
              <wp:effectExtent b="0" l="0" r="0" t="0"/>
              <wp:wrapSquare wrapText="bothSides" distB="0" distT="0" distL="0" distR="0"/>
              <wp:docPr descr="• PUBLIC 公開" id="2" name=""/>
              <a:graphic>
                <a:graphicData uri="http://schemas.microsoft.com/office/word/2010/wordprocessingShape">
                  <wps:wsp>
                    <wps:cNvSpPr/>
                    <wps:cNvPr id="3" name="Shape 3"/>
                    <wps:spPr>
                      <a:xfrm>
                        <a:off x="4985955" y="3419955"/>
                        <a:ext cx="720090" cy="720090"/>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2044700</wp:posOffset>
              </wp:positionH>
              <wp:positionV relativeFrom="paragraph">
                <wp:posOffset>0</wp:posOffset>
              </wp:positionV>
              <wp:extent cx="767715" cy="767715"/>
              <wp:effectExtent b="0" l="0" r="0" t="0"/>
              <wp:wrapSquare wrapText="bothSides" distB="0" distT="0" distL="0" distR="0"/>
              <wp:docPr descr="• PUBLIC 公開" id="2" name="image4.png"/>
              <a:graphic>
                <a:graphicData uri="http://schemas.openxmlformats.org/drawingml/2006/picture">
                  <pic:pic>
                    <pic:nvPicPr>
                      <pic:cNvPr descr="• PUBLIC 公開" id="0" name="image4.png"/>
                      <pic:cNvPicPr preferRelativeResize="0"/>
                    </pic:nvPicPr>
                    <pic:blipFill>
                      <a:blip r:embed="rId2"/>
                      <a:srcRect/>
                      <a:stretch>
                        <a:fillRect/>
                      </a:stretch>
                    </pic:blipFill>
                    <pic:spPr>
                      <a:xfrm>
                        <a:off x="0" y="0"/>
                        <a:ext cx="767715" cy="7677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252"/>
        <w:tab w:val="right" w:leader="none" w:pos="8504"/>
      </w:tabs>
      <w:spacing w:after="0" w:line="240" w:lineRule="auto"/>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81965" cy="481965"/>
              <wp:effectExtent b="0" l="0" r="0" t="0"/>
              <wp:wrapNone/>
              <wp:docPr descr="• PUBLIC 公開" id="5" name=""/>
              <a:graphic>
                <a:graphicData uri="http://schemas.microsoft.com/office/word/2010/wordprocessingShape">
                  <wps:wsp>
                    <wps:cNvSpPr/>
                    <wps:cNvPr id="6" name="Shape 6"/>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81965" cy="481965"/>
              <wp:effectExtent b="0" l="0" r="0" t="0"/>
              <wp:wrapNone/>
              <wp:docPr descr="• PUBLIC 公開" id="5" name="image8.png"/>
              <a:graphic>
                <a:graphicData uri="http://schemas.openxmlformats.org/drawingml/2006/picture">
                  <pic:pic>
                    <pic:nvPicPr>
                      <pic:cNvPr descr="• PUBLIC 公開" id="0" name="image8.png"/>
                      <pic:cNvPicPr preferRelativeResize="0"/>
                    </pic:nvPicPr>
                    <pic:blipFill>
                      <a:blip r:embed="rId1"/>
                      <a:srcRect/>
                      <a:stretch>
                        <a:fillRect/>
                      </a:stretch>
                    </pic:blipFill>
                    <pic:spPr>
                      <a:xfrm>
                        <a:off x="0" y="0"/>
                        <a:ext cx="481965" cy="481965"/>
                      </a:xfrm>
                      <a:prstGeom prst="rect"/>
                      <a:ln/>
                    </pic:spPr>
                  </pic:pic>
                </a:graphicData>
              </a:graphic>
            </wp:anchor>
          </w:drawing>
        </mc:Fallback>
      </mc:AlternateConten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4647565</wp:posOffset>
          </wp:positionH>
          <wp:positionV relativeFrom="paragraph">
            <wp:posOffset>-200020</wp:posOffset>
          </wp:positionV>
          <wp:extent cx="756920" cy="554990"/>
          <wp:effectExtent b="0" l="0" r="0" t="0"/>
          <wp:wrapSquare wrapText="bothSides" distB="114300" distT="114300" distL="114300" distR="114300"/>
          <wp:docPr id="8"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756920" cy="5549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-70480</wp:posOffset>
          </wp:positionH>
          <wp:positionV relativeFrom="paragraph">
            <wp:posOffset>-116199</wp:posOffset>
          </wp:positionV>
          <wp:extent cx="1468755" cy="467995"/>
          <wp:effectExtent b="0" l="0" r="0" t="0"/>
          <wp:wrapNone/>
          <wp:docPr id="7"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42">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43">
    <w:pP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tabs>
        <w:tab w:val="center" w:leader="none" w:pos="4252"/>
        <w:tab w:val="right" w:leader="none" w:pos="8504"/>
      </w:tabs>
      <w:spacing w:after="0" w:line="240" w:lineRule="auto"/>
      <w:rPr>
        <w:color w:val="00000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81965" cy="481965"/>
              <wp:effectExtent b="0" l="0" r="0" t="0"/>
              <wp:wrapNone/>
              <wp:docPr descr="• PUBLIC 公開" id="4" name=""/>
              <a:graphic>
                <a:graphicData uri="http://schemas.microsoft.com/office/word/2010/wordprocessingShape">
                  <wps:wsp>
                    <wps:cNvSpPr/>
                    <wps:cNvPr id="5" name="Shape 5"/>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81965" cy="481965"/>
              <wp:effectExtent b="0" l="0" r="0" t="0"/>
              <wp:wrapNone/>
              <wp:docPr descr="• PUBLIC 公開" id="4" name="image7.png"/>
              <a:graphic>
                <a:graphicData uri="http://schemas.openxmlformats.org/drawingml/2006/picture">
                  <pic:pic>
                    <pic:nvPicPr>
                      <pic:cNvPr descr="• PUBLIC 公開" id="0" name="image7.png"/>
                      <pic:cNvPicPr preferRelativeResize="0"/>
                    </pic:nvPicPr>
                    <pic:blipFill>
                      <a:blip r:embed="rId1"/>
                      <a:srcRect/>
                      <a:stretch>
                        <a:fillRect/>
                      </a:stretch>
                    </pic:blipFill>
                    <pic:spPr>
                      <a:xfrm>
                        <a:off x="0" y="0"/>
                        <a:ext cx="481965" cy="481965"/>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2044700</wp:posOffset>
              </wp:positionH>
              <wp:positionV relativeFrom="paragraph">
                <wp:posOffset>0</wp:posOffset>
              </wp:positionV>
              <wp:extent cx="767715" cy="767715"/>
              <wp:effectExtent b="0" l="0" r="0" t="0"/>
              <wp:wrapSquare wrapText="bothSides" distB="0" distT="0" distL="0" distR="0"/>
              <wp:docPr descr="• PUBLIC 公開" id="1" name=""/>
              <a:graphic>
                <a:graphicData uri="http://schemas.microsoft.com/office/word/2010/wordprocessingShape">
                  <wps:wsp>
                    <wps:cNvSpPr/>
                    <wps:cNvPr id="2" name="Shape 2"/>
                    <wps:spPr>
                      <a:xfrm>
                        <a:off x="4985955" y="3419955"/>
                        <a:ext cx="720090" cy="720090"/>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2044700</wp:posOffset>
              </wp:positionH>
              <wp:positionV relativeFrom="paragraph">
                <wp:posOffset>0</wp:posOffset>
              </wp:positionV>
              <wp:extent cx="767715" cy="767715"/>
              <wp:effectExtent b="0" l="0" r="0" t="0"/>
              <wp:wrapSquare wrapText="bothSides" distB="0" distT="0" distL="0" distR="0"/>
              <wp:docPr descr="• PUBLIC 公開" id="1" name="image3.png"/>
              <a:graphic>
                <a:graphicData uri="http://schemas.openxmlformats.org/drawingml/2006/picture">
                  <pic:pic>
                    <pic:nvPicPr>
                      <pic:cNvPr descr="• PUBLIC 公開" id="0" name="image3.png"/>
                      <pic:cNvPicPr preferRelativeResize="0"/>
                    </pic:nvPicPr>
                    <pic:blipFill>
                      <a:blip r:embed="rId2"/>
                      <a:srcRect/>
                      <a:stretch>
                        <a:fillRect/>
                      </a:stretch>
                    </pic:blipFill>
                    <pic:spPr>
                      <a:xfrm>
                        <a:off x="0" y="0"/>
                        <a:ext cx="767715" cy="7677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com.br" TargetMode="External"/><Relationship Id="rId10" Type="http://schemas.openxmlformats.org/officeDocument/2006/relationships/hyperlink" Target="https://www.toyota.com.br" TargetMode="External"/><Relationship Id="rId13" Type="http://schemas.openxmlformats.org/officeDocument/2006/relationships/hyperlink" Target="mailto:kosantos@toyota.com.br" TargetMode="External"/><Relationship Id="rId12" Type="http://schemas.openxmlformats.org/officeDocument/2006/relationships/hyperlink" Target="mailto:lassis@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global.co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jpg"/><Relationship Id="rId8" Type="http://schemas.openxmlformats.org/officeDocument/2006/relationships/hyperlink" Target="https://www.toyota-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6.png"/><Relationship Id="rId3"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z4gAbT7fD9YADlegtDLHUjE+9g==">CgMxLjAyDmguaXBvZGFlOWE2OThyMg5oLmU5ZGV6eG5pOHQ5ejIOaC42ZzUyZDJsc3M3bXIyDmgucTh3dTZyd2EyaWg5Mg5oLnVsa2s4ejhncmJmOTIOaC55OHd2bzVvdmRsc3YyDmguM2N6dTVxM2ttNHAyMg5oLnh1cDNpYXdkYWg0YjIOaC5xcHhoZGJpMGZpd3QyDmgudGkyNDh3cDJ4NDNyMg5oLmxoYmZ2bHJyNTNjejIOaC50NmZkOXRtc2hnMzUyDmgudGJlcWlkNXA3aTlwMgloLjMwajB6bGwyCGguZ2pkZ3hzOAByITFNQ2FmRHZ0VUY4UTFFclo0d2RNZy1CZ3FyeHRhWTh1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