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Após sucesso no Dakar, Lucas Moraes se torna piloto TOYOTA GAZOO Racing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Destaque do off-road internacional se prepara para retomar parceria com o navegador Kaíque Bentivoglio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Depois de estrear já no pódio em seu primeiro Rally Dakar, disputado no início do ano, Lucas Moraes anunciou nesta terça-feira (11) que passa a ser piloto oficial TOYOTA GAZOO Racing, além de retomar a parceria com o navegador Kaique Bentivoglio.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"O apoio da Toyota é um novo estímulo importante neste segundo semestre, quando a temporada realmente vai decolar. É a fase que define quem terá sucesso ou não. E a entrada de novos apoiadores desse nível nos dá tranquilidade de estarmos no caminho certo”, comentou Lucas Moraes.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"Estou muito animado para retomar a parceria com o Kaique. Vencemos o último Sertões e muitas outras corridas importantes juntos. Ele é garantia que nosso time terá uma navegação perfeita", acrescentou. Além da Toyota, a campanha da dupla contará com apoio de Red Bull, SpeedMax, Zapalla e Oakley.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Grespan, líder do projeto da TOYOTA GAZOO Racing no Brasil, celebrou a parceria com Lucas Moraes.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“A estratégia de apoiar o automobilismo está no DNA da TOYOTA GAZOO Racing e ficamos muito honrados em celebrar a parceria com um dos maiores talentos das competições de off road do mundo como o Lucas Moraes, que trouxe um resultado histórico para o Brasil no último Dakar com um terceiro lugar na classificação geral entre os carros”, diz Grespan.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Grande Momento – Moraes realmente vive um grande momento: no último final de semana, competindo com um UTV da Polaris da equipe MEM Motorsport e apoio da Red Bull, ele liderou todos os dias e venceu a quarta etapa do Campeonato Brasileiro de Rally Baja, aumentando ainda mais a liderança na classificação geral da competição.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“O Brasileiro de Baja é muito competitivo e, apesar de não utilizar o Toyota GR DKR que usei no último Dakar e na vitória do Sertões em 2022, disputar essas corridas é um grande desafio e também me ajuda a me manter afiado em termos de preparação. Por isso tudo, a vitória neste domingo, no Interior de São Paulo, foi muito especial. É mais um incentivo para buscar os melhores resultados possíveis esta temporada”, comentou o piloto da Red Bull/ TOYOTA GAZOO Racing/ SpeedMax/ Zapalla/ Oakley.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60" w:line="360" w:lineRule="auto"/>
        <w:jc w:val="both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5">
      <w:pPr>
        <w:spacing w:after="160" w:line="36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highlight w:val="white"/>
        </w:rPr>
      </w:pPr>
      <w:bookmarkStart w:colFirst="0" w:colLast="0" w:name="_heading=h.5x20h5zdzxb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highlight w:val="whit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A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Lilian Assis –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8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1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-280970</wp:posOffset>
          </wp:positionV>
          <wp:extent cx="1985963" cy="603733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-200007</wp:posOffset>
          </wp:positionV>
          <wp:extent cx="1581150" cy="4381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96265" cy="596265"/>
              <wp:effectExtent b="0" l="0" r="0" t="0"/>
              <wp:wrapNone/>
              <wp:docPr descr="• PUBLIC 公開" id="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" cy="596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sis@toyota.com.br" TargetMode="External"/><Relationship Id="rId8" Type="http://schemas.openxmlformats.org/officeDocument/2006/relationships/hyperlink" Target="mailto:kosantos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sJHu6gcm85j7bYeseCx1s5GSA==">CgMxLjAyDmgucjJtNHBsZmo1eDY5Mg5oLjV4MjBoNXpkenhicjIIaC5namRneHM4AHIhMUZWRkVyUlVZUnd6UlZ5SUxfdGVNbDg4V3diR0RYcHBL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