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Fábrica de Motores da Toyota em Porto Feliz celebra 1 milhão de unidades produzidas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planta, em operação desde 2016, produz motores para os modelos Etios (somente exportação), Yaris e Corolla Cross, e a linha do Corolla sedã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fábrica é a caçula das 16 plantas de motores da Toyota globalmente e se destaca por unir fundição, usinagem e montagem dos motores no mesmo local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0" w:beforeAutospacing="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unidade tem planos para a produção de motores para veículos híbridos flex em seu portfólio futuro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Toyota comemora este mês um marco importante em sua trajetória no Brasil. Sua planta de motores em Porto Feliz, em operação desde 2016, alcança a marca de 1 milhão de motores produzidos.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Desde o início das operações, a fábrica produziu 716 mil propulsores flex fuel e a gasolina, Dual VVTi, de 1.5L, que equipam os modelos Yaris e Etios. Em 2019, a produção se expandiu para incluir os motores para os veículos Corolla Sedan e, posteriormente, para o Corolla Cross em 2021, totalizando 280 mil motores produzidos desde então.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“Esta é uma marca impressionante para nós. Além de equipar os carros produzidos por aqui e que comercializamos regionalmente, também exportamos motores ‘made in Brazil’ para a América do Norte. Abrimos caminho para o futuro, mantendo a qualidade e segurança, e buscando mais competitividade nas nossas operações. Em breve, a planta produzirá o motor híbrido flex do nosso novo modelo compacto”, destaca Masahiro Inoue, CEO da Toyota para a América Latina.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"Celebrar a produção de 1 milhão de motores em Porto Feliz é um orgulho para nós.  Este marco é resultado da dedicação de nossos colaboradores, e nos incentiva a continuar investindo em tecnologia de ponta e em práticas de sustentabilidade em nossa produção", afirma Rafael Chang, presidente da Toyota do Brasil.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fábrica de motores da Toyota deu um passo importante no último ano, ao iniciar a exportação de motores para a América do Norte, com 17 mil motores exportados até o momento. "A exportação de motores a partir de Porto Feliz desempenha um papel estratégico não só para a Toyota, mas também para a economia brasileira como um todo. Mais que isso, nossas exportações reforçam o reconhecimento da qualidade e da tecnologia dos produtos brasileiros no cenário global, além de gerar mais empregos diretos e indiretos e fomentar o desenvolvimento de toda a cadeia produtiva nacional”, explica o executivo. 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unidade de Porto Feliz é a planta mais recente das 16 fábricas de motores da Toyota ao redor do mundo e a única a produzir motores na América Latina. A planta de Porto Feliz se destaca pela sua estrutura única de fundição, usinagem e montagem dos motores no mesmo prédio, tornando o processo de produção mais enxuto e competitivo, e tem um papel crucial na estratégia da Toyota do Brasil ao equipar seus modelos de veículos com motores de ponta. 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Como parte da estratégia da companhia para a ampliação de mercados e busca por mais competitividade nas operações, a planta de Porto Feliz será responsável pela produção de motores para veículos híbridos flex da Toyota. 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Próximos passos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Atualmente, Porto Feliz conta com 655 colaboradores, trabalhando em três turnos nas operações de usinagem e fundição e em dois turnos na montagem dos motores.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Para além da produção de motores, Porto Feliz iniciará, neste segundo semestre de 2023, a preparação e produção de componentes para a produção dos veículos Hilux na Argentina, e também, planeja iniciar a produção de componentes do chassi do Corolla Sedan e Corolla Cross.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</w:rPr>
        <w:drawing>
          <wp:inline distB="114300" distT="114300" distL="114300" distR="114300">
            <wp:extent cx="1042775" cy="1051612"/>
            <wp:effectExtent b="0" l="0" r="0" t="0"/>
            <wp:docPr id="19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775" cy="1051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</w:rPr>
        <w:drawing>
          <wp:inline distB="114300" distT="114300" distL="114300" distR="114300">
            <wp:extent cx="1048703" cy="1039081"/>
            <wp:effectExtent b="0" l="0" r="0" t="0"/>
            <wp:docPr id="19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703" cy="10390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Sobre a Toyota do Brasil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 Toyota Global e Toyota do Brasil.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Toyota do Brasil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Departamento de Comunicação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Kelly Buarque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kbuarque@toyota.com.br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Kessia Santos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Lilian Assis de Oliveira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4"/>
          <w:szCs w:val="24"/>
          <w:rtl w:val="0"/>
        </w:rPr>
        <w:t xml:space="preserve">toyota@rpmacomunicacao.com.br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Guilherme Magna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98600-8988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Leonardo de Araujo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96084-0473</w:t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Henrique Carmo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98058-6298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b0273b"/>
          <w:sz w:val="24"/>
          <w:szCs w:val="24"/>
          <w:rtl w:val="0"/>
        </w:rPr>
        <w:t xml:space="preserve">Tel.: (11) 5501-4655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3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-199994</wp:posOffset>
          </wp:positionV>
          <wp:extent cx="757237" cy="555307"/>
          <wp:effectExtent b="0" l="0" r="0" t="0"/>
          <wp:wrapSquare wrapText="bothSides" distB="114300" distT="114300" distL="114300" distR="114300"/>
          <wp:docPr id="1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-70443</wp:posOffset>
          </wp:positionH>
          <wp:positionV relativeFrom="paragraph">
            <wp:posOffset>-116154</wp:posOffset>
          </wp:positionV>
          <wp:extent cx="1468755" cy="467995"/>
          <wp:effectExtent b="0" l="0" r="0" t="0"/>
          <wp:wrapNone/>
          <wp:docPr id="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2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2303.imxsnd09.com/link.php?code=bDpodHRwcyUzQSUyRiUyRnd3dy5ycG1hY29tdW5pY2FjYW8uY29tLmJyOjM2MDM4MDkxMjE6Z3VpbGhlcm1lLm1hZ25hQHJwbWFjb211bmljYWNhby5jb20uYnI6NDNjODczOjNl" TargetMode="External"/><Relationship Id="rId10" Type="http://schemas.openxmlformats.org/officeDocument/2006/relationships/hyperlink" Target="mailto:lassis@toyota.com.br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IP+wixiPvLRbqHgni/aDH8Addw==">CgMxLjA4AHIhMTBjako3cmRaaEN0dmUzbTQtOFBNTjFaOVdnWGdyelNE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2023-07-26T19:06:00Z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