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8" w:rsidRDefault="00E62028">
      <w:pPr>
        <w:spacing w:line="360" w:lineRule="auto"/>
        <w:jc w:val="center"/>
        <w:rPr>
          <w:b/>
          <w:sz w:val="32"/>
          <w:szCs w:val="32"/>
        </w:rPr>
      </w:pPr>
    </w:p>
    <w:p w:rsidR="00E62028" w:rsidRDefault="00D4540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Toyota realiza doação para UTI e centro de hemodinâmica do Hospital Irmandade Santa Casa de Misericórdia de São Bernardo do Campo</w:t>
      </w:r>
    </w:p>
    <w:p w:rsidR="00E62028" w:rsidRDefault="00E62028">
      <w:pPr>
        <w:spacing w:line="360" w:lineRule="auto"/>
        <w:jc w:val="center"/>
        <w:rPr>
          <w:b/>
        </w:rPr>
      </w:pPr>
    </w:p>
    <w:p w:rsidR="00E62028" w:rsidRDefault="00D45408">
      <w:pPr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Doação faz parte do legado da companhia à cidade</w:t>
      </w:r>
    </w:p>
    <w:p w:rsidR="00E62028" w:rsidRDefault="00D45408">
      <w:pPr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São Bernardo do Campo foi a primeira a abrigar uma fábrica fora do Japão e a mais antiga da companhia no Brasil </w:t>
      </w:r>
    </w:p>
    <w:p w:rsidR="00E62028" w:rsidRDefault="00D45408">
      <w:pPr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 nova UTI e o centro de hemodinâmica beneficiarão milhares de pessoas da cidade e região</w:t>
      </w:r>
    </w:p>
    <w:p w:rsidR="00E62028" w:rsidRDefault="00E62028">
      <w:pPr>
        <w:spacing w:line="360" w:lineRule="auto"/>
        <w:ind w:left="720"/>
        <w:rPr>
          <w:i/>
          <w:sz w:val="24"/>
          <w:szCs w:val="24"/>
        </w:rPr>
      </w:pPr>
    </w:p>
    <w:p w:rsidR="00E62028" w:rsidRDefault="00E62028">
      <w:pPr>
        <w:spacing w:line="360" w:lineRule="auto"/>
        <w:jc w:val="center"/>
        <w:rPr>
          <w:i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São Paulo, julho de 2023 –</w:t>
      </w:r>
      <w:r>
        <w:t xml:space="preserve"> A Toyota do Brasil forma</w:t>
      </w:r>
      <w:r>
        <w:t>lizou nesta terça-feira (4), uma doação para o Hospital Irmandade Santa Casa de Misericórdia de São Bernardo do Campo, instituição de saúde que atende a região do ABC paulista. O montante destinado será de R$ 5,5 milhões que serão aplicados na Unidade de T</w:t>
      </w:r>
      <w:r>
        <w:t>ratamento Intensivo do hospital e no centro de hemodinâmica, o que beneficiará milhares de pessoas da região.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“A Toyota São Bernardo do Campo (SBC) fez história ao se tornar a primeira fábrica fora do Japão, nossa matriz, e contribuir com a sociedade há m</w:t>
      </w:r>
      <w:r>
        <w:t>ais de 60 anos. Essa doação ao hospital é uma forma de agradecer aos cidadãos e deixar um legado por todos esses anos em que estivemos próximos. Estamos honrados em colaborar com a Santa Casa de Misericórdia para melhoria dos serviços de saúde, uma vez que</w:t>
      </w:r>
      <w:r>
        <w:t xml:space="preserve"> a nova UTI e a área de </w:t>
      </w:r>
      <w:proofErr w:type="gramStart"/>
      <w:r>
        <w:t>hemodinâmica</w:t>
      </w:r>
      <w:proofErr w:type="gramEnd"/>
      <w:r>
        <w:t xml:space="preserve"> beneficiarão milhares de pessoas”, destaca Masahiro </w:t>
      </w:r>
      <w:proofErr w:type="spellStart"/>
      <w:r>
        <w:t>Inoue</w:t>
      </w:r>
      <w:proofErr w:type="spellEnd"/>
      <w:r>
        <w:t>, CEO da Toyota para a América Latina e Caribe. 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 iniciativa, construída </w:t>
      </w:r>
      <w:bookmarkStart w:id="0" w:name="_GoBack"/>
      <w:bookmarkEnd w:id="0"/>
      <w:r>
        <w:t>com o Sindicato dos Metalúrgicos do ABC, possibilitará a finalização da Uni</w:t>
      </w:r>
      <w:r>
        <w:t xml:space="preserve">dade de Terapia Intensiva e a construção da sala de hemodinâmica para a inauguração do centro cirúrgico completo. O espaço está numa área que pode atingir 4 milhões de pessoas, num raio de 10 quilômetros a partir da Santa Casa, e capacidade para cirurgias </w:t>
      </w:r>
      <w:r>
        <w:t>de pequena, média e alta complexidade com atendimento para o SUS e os convênios particulares. 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A contribuição da Toyota reforça os valores da companhia ao deixar um legado de apoio à saúde na comunidade e ajudará a Santa Casa de Misericórdia em seus esfor</w:t>
      </w:r>
      <w:r>
        <w:t>ços contínuos para fornecer serviços de saúde e melhorar o atendimento ao paciente.  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"Nosso compromisso de melhorar a vida das pessoas está perfeitamente alinhado com a missão do hospital e acreditamos que essa doação terá um impacto duradouro na comunid</w:t>
      </w:r>
      <w:r>
        <w:t xml:space="preserve">ade”, reforça </w:t>
      </w:r>
      <w:proofErr w:type="spellStart"/>
      <w:r>
        <w:t>Inoue</w:t>
      </w:r>
      <w:proofErr w:type="spellEnd"/>
      <w:r>
        <w:t>.  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 parceria da Toyota se restringe à contribuição e acompanhamento do projeto até sua inauguração, cabendo o custeio posterior à Santa Casa de Misericórdia de São Bernardo do Campo.</w:t>
      </w:r>
    </w:p>
    <w:p w:rsidR="00E62028" w:rsidRDefault="00E62028">
      <w:pPr>
        <w:spacing w:line="360" w:lineRule="auto"/>
        <w:rPr>
          <w:rFonts w:ascii="Calibri" w:eastAsia="Calibri" w:hAnsi="Calibri" w:cs="Calibri"/>
        </w:rPr>
      </w:pP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Objetivos de Desenvolvimento Sustentável</w:t>
      </w:r>
    </w:p>
    <w:p w:rsidR="00E62028" w:rsidRDefault="00D454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 divulga</w:t>
      </w:r>
      <w:r>
        <w:t>ção deste material colabora diretamente para os seguintes Objetivos de Desenvolvimento Sustentável (ODS) da ONU:</w:t>
      </w:r>
    </w:p>
    <w:p w:rsidR="00E62028" w:rsidRDefault="00D45408">
      <w:pPr>
        <w:spacing w:line="360" w:lineRule="auto"/>
        <w:jc w:val="both"/>
      </w:pPr>
      <w:r>
        <w:rPr>
          <w:rFonts w:ascii="Calibri" w:eastAsia="Calibri" w:hAnsi="Calibri" w:cs="Calibri"/>
          <w:noProof/>
        </w:rPr>
        <w:drawing>
          <wp:inline distT="0" distB="0" distL="114300" distR="114300">
            <wp:extent cx="1188720" cy="1188085"/>
            <wp:effectExtent l="0" t="0" r="0" b="0"/>
            <wp:docPr id="24" name="image2.png" descr="Ícone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Ícone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2028" w:rsidRDefault="00D45408">
      <w:pPr>
        <w:spacing w:line="360" w:lineRule="auto"/>
        <w:jc w:val="both"/>
        <w:rPr>
          <w:color w:val="222222"/>
        </w:rPr>
      </w:pPr>
      <w:r>
        <w:rPr>
          <w:b/>
          <w:color w:val="222222"/>
        </w:rPr>
        <w:t>_______________________________________________________________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b/>
        </w:rPr>
      </w:pPr>
      <w:r>
        <w:rPr>
          <w:rFonts w:ascii="Toyota Type Book" w:eastAsia="Toyota Type Book" w:hAnsi="Toyota Type Book" w:cs="Toyota Type Book"/>
          <w:b/>
        </w:rPr>
        <w:t>Sobre a Santa Casa de Misericórdia de São Bernardo do Campo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i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>A Irmandade da Santa Casa de Misericórdia de São Bernardo do Campo é uma instituição filantrópica de direito privado, sem fins lucrativos, de utilidade pública federal, estadual e municipal, fundada em 24/05/1968 que atua na área da saúde pública e privada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.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i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Possui </w:t>
      </w:r>
      <w:proofErr w:type="gramStart"/>
      <w:r>
        <w:rPr>
          <w:rFonts w:ascii="Toyota Type Book" w:eastAsia="Toyota Type Book" w:hAnsi="Toyota Type Book" w:cs="Toyota Type Book"/>
          <w:i/>
          <w:sz w:val="20"/>
          <w:szCs w:val="20"/>
        </w:rPr>
        <w:t>o  Certificado</w:t>
      </w:r>
      <w:proofErr w:type="gram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de Entidade Beneficente de Assistência Social ( CEBAS ) expedido pelo Governo Federal para instituições filantrópicas cujo atendimento contempla o SUS.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i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>Tem um convênio com a prefeitura de São Bernardo do Campo com recursos do SUS pa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ra atendimento de pacientes que necessitam de cuidados prolongados. E também, um Pronto Socorro Adulto e Pediátrico para consultas, exames e internação.</w:t>
      </w:r>
    </w:p>
    <w:p w:rsidR="00E62028" w:rsidRDefault="00E62028">
      <w:pPr>
        <w:spacing w:line="240" w:lineRule="auto"/>
        <w:jc w:val="both"/>
        <w:rPr>
          <w:rFonts w:ascii="Toyota Type Book" w:eastAsia="Toyota Type Book" w:hAnsi="Toyota Type Book" w:cs="Toyota Type Book"/>
          <w:sz w:val="24"/>
          <w:szCs w:val="24"/>
        </w:rPr>
      </w:pP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</w:rPr>
      </w:pPr>
      <w:r>
        <w:rPr>
          <w:rFonts w:ascii="Toyota Type Book" w:eastAsia="Toyota Type Book" w:hAnsi="Toyota Type Book" w:cs="Toyota Type Book"/>
          <w:b/>
        </w:rPr>
        <w:t>Sobre a Toyota do Brasil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>A Toyota do Brasil está presente no País há 65 anos. Possui quatro unidades p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rodutivas, localizadas em Indaiatuba, Sorocaba, Porto Feliz e São Bernardo do Campo, todas no Estado de São Paulo, e emprega cerca de 6 mil pessoas. A Toyota é a montadora líder em eletrificação no mundo: desde 1997 já foram comercializados mais de 20 milh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ões de automóveis mais limpos, sejam modelos híbridos, híbridos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flex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>, híbridos </w:t>
      </w:r>
      <w:r>
        <w:rPr>
          <w:rFonts w:ascii="Toyota Type Book" w:eastAsia="Toyota Type Book" w:hAnsi="Toyota Type Book" w:cs="Toyota Type Book"/>
          <w:sz w:val="20"/>
          <w:szCs w:val="20"/>
        </w:rPr>
        <w:t>plug-in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, 100% a bateria ou movidos a hidrogênio. 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>Com o objetivo de impulsionar a eletrificação da frota de veículos no Brasil, em 2013, a Toyota lançou o primeiro veículo híbri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do em nosso país, o Toyota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Prius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. Em 2019 a companhia foi além, inovando mais uma vez para oferecer o único híbrido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flex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do mundo – fabricado com exclusividade no mercado brasileiro –, o Corolla Sedã, e, em 2021, o primeiro SUV híbrido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flex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do mercado, o C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orolla Cross, também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sz w:val="20"/>
          <w:szCs w:val="20"/>
        </w:rPr>
      </w:pPr>
      <w:proofErr w:type="gramStart"/>
      <w:r>
        <w:rPr>
          <w:rFonts w:ascii="Toyota Type Book" w:eastAsia="Toyota Type Book" w:hAnsi="Toyota Type Book" w:cs="Toyota Type Book"/>
          <w:i/>
          <w:sz w:val="20"/>
          <w:szCs w:val="20"/>
        </w:rPr>
        <w:lastRenderedPageBreak/>
        <w:t>fabricado</w:t>
      </w:r>
      <w:proofErr w:type="gram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no País. Atualmente, já são mais de 55 mil carros eletrificados com a tecnologia híbrido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flex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em circulação pelo Brasil.</w:t>
      </w:r>
    </w:p>
    <w:p w:rsidR="00E62028" w:rsidRDefault="00D45408">
      <w:pPr>
        <w:shd w:val="clear" w:color="auto" w:fill="FFFFFF"/>
        <w:spacing w:line="259" w:lineRule="auto"/>
        <w:jc w:val="both"/>
        <w:rPr>
          <w:rFonts w:ascii="Toyota Type Book" w:eastAsia="Toyota Type Book" w:hAnsi="Toyota Type Book" w:cs="Toyota Type Book"/>
          <w:sz w:val="20"/>
          <w:szCs w:val="20"/>
        </w:rPr>
      </w:pPr>
      <w:r>
        <w:rPr>
          <w:rFonts w:ascii="Toyota Type Book" w:eastAsia="Toyota Type Book" w:hAnsi="Toyota Type Book" w:cs="Toyota Type Book"/>
          <w:i/>
          <w:sz w:val="20"/>
          <w:szCs w:val="20"/>
        </w:rPr>
        <w:t>Em 2020, lançou a KINTO, sua nova empresa de mobilidade, para oferecer serviços como aluguel de carros e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gestão de frotas a uma sociedade em transformação. Também reforçou sua marca GAZOO, por meio de iniciativas que desafiam a excelência de seus veículos. Tem como missão produzir felicidade para todas as pessoas (“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Happiness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 xml:space="preserve"> for </w:t>
      </w:r>
      <w:proofErr w:type="spellStart"/>
      <w:r>
        <w:rPr>
          <w:rFonts w:ascii="Toyota Type Book" w:eastAsia="Toyota Type Book" w:hAnsi="Toyota Type Book" w:cs="Toyota Type Book"/>
          <w:i/>
          <w:sz w:val="20"/>
          <w:szCs w:val="20"/>
        </w:rPr>
        <w:t>All</w:t>
      </w:r>
      <w:proofErr w:type="spellEnd"/>
      <w:r>
        <w:rPr>
          <w:rFonts w:ascii="Toyota Type Book" w:eastAsia="Toyota Type Book" w:hAnsi="Toyota Type Book" w:cs="Toyota Type Book"/>
          <w:i/>
          <w:sz w:val="20"/>
          <w:szCs w:val="20"/>
        </w:rPr>
        <w:t>”) e, para tanto, está com</w:t>
      </w:r>
      <w:r>
        <w:rPr>
          <w:rFonts w:ascii="Toyota Type Book" w:eastAsia="Toyota Type Book" w:hAnsi="Toyota Type Book" w:cs="Toyota Type Book"/>
          <w:i/>
          <w:sz w:val="20"/>
          <w:szCs w:val="20"/>
        </w:rPr>
        <w:t>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9">
        <w:r>
          <w:rPr>
            <w:rFonts w:ascii="Toyota Type Book" w:eastAsia="Toyota Type Book" w:hAnsi="Toyota Type Book" w:cs="Toyota Type Book"/>
            <w:i/>
            <w:sz w:val="20"/>
            <w:szCs w:val="20"/>
          </w:rPr>
          <w:t>Toyota Global</w:t>
        </w:r>
      </w:hyperlink>
      <w:r>
        <w:rPr>
          <w:rFonts w:ascii="Toyota Type Book" w:eastAsia="Toyota Type Book" w:hAnsi="Toyota Type Book" w:cs="Toyota Type Book"/>
          <w:i/>
          <w:sz w:val="20"/>
          <w:szCs w:val="20"/>
        </w:rPr>
        <w:t> e </w:t>
      </w:r>
      <w:hyperlink r:id="rId10">
        <w:r>
          <w:rPr>
            <w:rFonts w:ascii="Toyota Type Book" w:eastAsia="Toyota Type Book" w:hAnsi="Toyota Type Book" w:cs="Toyota Type Book"/>
            <w:i/>
            <w:sz w:val="20"/>
            <w:szCs w:val="20"/>
          </w:rPr>
          <w:t>Toyota do Brasil</w:t>
        </w:r>
      </w:hyperlink>
      <w:r>
        <w:rPr>
          <w:rFonts w:ascii="Toyota Type Book" w:eastAsia="Toyota Type Book" w:hAnsi="Toyota Type Book" w:cs="Toyota Type Book"/>
          <w:i/>
          <w:sz w:val="20"/>
          <w:szCs w:val="20"/>
        </w:rPr>
        <w:t>.</w:t>
      </w:r>
    </w:p>
    <w:p w:rsidR="00E62028" w:rsidRDefault="00E62028">
      <w:pPr>
        <w:spacing w:line="360" w:lineRule="auto"/>
        <w:jc w:val="both"/>
      </w:pPr>
    </w:p>
    <w:p w:rsidR="00E62028" w:rsidRDefault="00E62028">
      <w:pPr>
        <w:spacing w:line="360" w:lineRule="auto"/>
        <w:jc w:val="both"/>
        <w:rPr>
          <w:b/>
          <w:color w:val="222222"/>
        </w:rPr>
      </w:pPr>
    </w:p>
    <w:p w:rsidR="00E62028" w:rsidRDefault="00D45408">
      <w:pPr>
        <w:spacing w:line="360" w:lineRule="auto"/>
        <w:jc w:val="both"/>
        <w:rPr>
          <w:b/>
        </w:rPr>
      </w:pPr>
      <w:r>
        <w:rPr>
          <w:b/>
        </w:rPr>
        <w:t>Mais informações</w:t>
      </w:r>
    </w:p>
    <w:p w:rsidR="00E62028" w:rsidRDefault="00D45408">
      <w:pPr>
        <w:spacing w:line="360" w:lineRule="auto"/>
        <w:jc w:val="both"/>
        <w:rPr>
          <w:b/>
        </w:rPr>
      </w:pPr>
      <w:r>
        <w:rPr>
          <w:b/>
        </w:rPr>
        <w:t>Toyota do Brasil – Departamento de Comunicação</w:t>
      </w:r>
    </w:p>
    <w:p w:rsidR="00E62028" w:rsidRDefault="00D45408">
      <w:pPr>
        <w:spacing w:line="360" w:lineRule="auto"/>
        <w:jc w:val="both"/>
      </w:pPr>
      <w:r>
        <w:t>Lilian Assis –</w:t>
      </w:r>
      <w:r>
        <w:rPr>
          <w:color w:val="0000FF"/>
        </w:rPr>
        <w:t xml:space="preserve"> </w:t>
      </w:r>
      <w:r>
        <w:rPr>
          <w:color w:val="0000FF"/>
          <w:u w:val="single"/>
        </w:rPr>
        <w:t>lassis@toyota.com.br</w:t>
      </w:r>
    </w:p>
    <w:p w:rsidR="00E62028" w:rsidRDefault="00D45408">
      <w:pPr>
        <w:spacing w:line="360" w:lineRule="auto"/>
        <w:jc w:val="both"/>
      </w:pPr>
      <w:r>
        <w:t xml:space="preserve">Kelly Buarque – </w:t>
      </w:r>
      <w:hyperlink r:id="rId11">
        <w:r>
          <w:rPr>
            <w:color w:val="0000FF"/>
            <w:u w:val="single"/>
          </w:rPr>
          <w:t>kbuarque@toyota.com.br</w:t>
        </w:r>
      </w:hyperlink>
      <w:r>
        <w:t xml:space="preserve"> </w:t>
      </w:r>
    </w:p>
    <w:p w:rsidR="00E62028" w:rsidRDefault="00D45408">
      <w:pPr>
        <w:spacing w:line="360" w:lineRule="auto"/>
        <w:jc w:val="both"/>
        <w:rPr>
          <w:color w:val="0000FF"/>
          <w:u w:val="single"/>
        </w:rPr>
      </w:pPr>
      <w:proofErr w:type="spellStart"/>
      <w:r>
        <w:t>Kessia</w:t>
      </w:r>
      <w:proofErr w:type="spellEnd"/>
      <w:r>
        <w:t xml:space="preserve"> Santos – </w:t>
      </w:r>
      <w:hyperlink r:id="rId12">
        <w:r>
          <w:rPr>
            <w:color w:val="0000FF"/>
            <w:u w:val="single"/>
          </w:rPr>
          <w:t>kosantos@toyota.com.br</w:t>
        </w:r>
      </w:hyperlink>
    </w:p>
    <w:p w:rsidR="00E62028" w:rsidRDefault="00E62028">
      <w:pPr>
        <w:spacing w:line="360" w:lineRule="auto"/>
        <w:jc w:val="both"/>
      </w:pPr>
    </w:p>
    <w:p w:rsidR="00E62028" w:rsidRDefault="00D45408">
      <w:pPr>
        <w:spacing w:line="360" w:lineRule="auto"/>
        <w:ind w:hanging="2"/>
        <w:jc w:val="both"/>
        <w:rPr>
          <w:b/>
          <w:color w:val="B0273B"/>
        </w:rPr>
      </w:pPr>
      <w:bookmarkStart w:id="1" w:name="_heading=h.gjdgxs" w:colFirst="0" w:colLast="0"/>
      <w:bookmarkEnd w:id="1"/>
      <w:r>
        <w:rPr>
          <w:b/>
          <w:color w:val="B0273B"/>
        </w:rPr>
        <w:t>RPMA Comunicação</w:t>
      </w:r>
    </w:p>
    <w:p w:rsidR="00E62028" w:rsidRDefault="00D45408">
      <w:pPr>
        <w:spacing w:line="360" w:lineRule="auto"/>
        <w:ind w:hanging="2"/>
        <w:jc w:val="both"/>
        <w:rPr>
          <w:b/>
          <w:color w:val="B0273B"/>
        </w:rPr>
      </w:pPr>
      <w:r>
        <w:rPr>
          <w:color w:val="0000FF"/>
          <w:u w:val="single"/>
        </w:rPr>
        <w:t xml:space="preserve">toyota@rpmacomunicacao.com.br </w:t>
      </w:r>
    </w:p>
    <w:p w:rsidR="00E62028" w:rsidRDefault="00D45408">
      <w:pPr>
        <w:spacing w:line="360" w:lineRule="auto"/>
        <w:ind w:hanging="2"/>
        <w:jc w:val="both"/>
        <w:rPr>
          <w:b/>
        </w:rPr>
      </w:pPr>
      <w:r>
        <w:rPr>
          <w:b/>
        </w:rPr>
        <w:t>Guilherme Magna – (11) 98600-8988</w:t>
      </w:r>
    </w:p>
    <w:p w:rsidR="00E62028" w:rsidRDefault="00D45408">
      <w:pPr>
        <w:spacing w:line="360" w:lineRule="auto"/>
        <w:ind w:hanging="2"/>
        <w:jc w:val="both"/>
        <w:rPr>
          <w:b/>
        </w:rPr>
      </w:pPr>
      <w:r>
        <w:rPr>
          <w:b/>
        </w:rPr>
        <w:t xml:space="preserve">Leonardo de </w:t>
      </w:r>
      <w:proofErr w:type="spellStart"/>
      <w:r>
        <w:rPr>
          <w:b/>
        </w:rPr>
        <w:t>Araujo</w:t>
      </w:r>
      <w:proofErr w:type="spellEnd"/>
      <w:r>
        <w:rPr>
          <w:b/>
        </w:rPr>
        <w:t xml:space="preserve"> – (11) 96084-0473</w:t>
      </w:r>
    </w:p>
    <w:p w:rsidR="00E62028" w:rsidRDefault="00D45408">
      <w:pPr>
        <w:spacing w:line="360" w:lineRule="auto"/>
        <w:ind w:hanging="2"/>
        <w:jc w:val="both"/>
        <w:rPr>
          <w:b/>
        </w:rPr>
      </w:pPr>
      <w:r>
        <w:rPr>
          <w:b/>
        </w:rPr>
        <w:t xml:space="preserve">Cauê </w:t>
      </w:r>
      <w:proofErr w:type="spellStart"/>
      <w:r>
        <w:rPr>
          <w:b/>
        </w:rPr>
        <w:t>Malatesta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>–</w:t>
      </w:r>
      <w:r>
        <w:rPr>
          <w:b/>
        </w:rPr>
        <w:t xml:space="preserve"> (11) 97200-7570</w:t>
      </w:r>
    </w:p>
    <w:p w:rsidR="00E62028" w:rsidRDefault="00D45408">
      <w:pPr>
        <w:spacing w:line="360" w:lineRule="auto"/>
        <w:ind w:hanging="2"/>
        <w:jc w:val="both"/>
        <w:rPr>
          <w:b/>
        </w:rPr>
      </w:pPr>
      <w:r>
        <w:rPr>
          <w:b/>
        </w:rPr>
        <w:t xml:space="preserve">Henrique </w:t>
      </w:r>
      <w:proofErr w:type="spellStart"/>
      <w:r>
        <w:rPr>
          <w:b/>
        </w:rPr>
        <w:t>Carmos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>–</w:t>
      </w:r>
      <w:r>
        <w:rPr>
          <w:b/>
        </w:rPr>
        <w:t xml:space="preserve"> (11) 98058-6298</w:t>
      </w:r>
    </w:p>
    <w:p w:rsidR="00E62028" w:rsidRDefault="00D45408">
      <w:pPr>
        <w:spacing w:line="360" w:lineRule="auto"/>
        <w:jc w:val="both"/>
        <w:rPr>
          <w:sz w:val="24"/>
          <w:szCs w:val="24"/>
          <w:highlight w:val="yellow"/>
        </w:rPr>
      </w:pPr>
      <w:r>
        <w:rPr>
          <w:b/>
          <w:color w:val="B0273B"/>
        </w:rPr>
        <w:t xml:space="preserve">Tel.: (11) 5501-4655 </w:t>
      </w:r>
      <w:r>
        <w:rPr>
          <w:b/>
          <w:color w:val="FF0000"/>
        </w:rPr>
        <w:t>–</w:t>
      </w:r>
      <w:r>
        <w:rPr>
          <w:b/>
          <w:color w:val="B0273B"/>
        </w:rPr>
        <w:t xml:space="preserve"> www.rpmacomunicacao.com.br  </w:t>
      </w:r>
    </w:p>
    <w:p w:rsidR="00E62028" w:rsidRDefault="00E62028">
      <w:pPr>
        <w:spacing w:line="360" w:lineRule="auto"/>
        <w:jc w:val="both"/>
        <w:rPr>
          <w:b/>
          <w:sz w:val="24"/>
          <w:szCs w:val="24"/>
        </w:rPr>
      </w:pPr>
    </w:p>
    <w:p w:rsidR="00E62028" w:rsidRDefault="00E62028">
      <w:pPr>
        <w:spacing w:line="360" w:lineRule="auto"/>
        <w:jc w:val="both"/>
        <w:rPr>
          <w:color w:val="0000FF"/>
          <w:sz w:val="24"/>
          <w:szCs w:val="24"/>
          <w:u w:val="single"/>
        </w:rPr>
      </w:pPr>
    </w:p>
    <w:p w:rsidR="00E62028" w:rsidRDefault="00E62028">
      <w:pPr>
        <w:spacing w:line="360" w:lineRule="auto"/>
        <w:jc w:val="both"/>
      </w:pPr>
    </w:p>
    <w:p w:rsidR="00E62028" w:rsidRDefault="00E62028">
      <w:pPr>
        <w:spacing w:line="360" w:lineRule="auto"/>
        <w:jc w:val="both"/>
      </w:pPr>
    </w:p>
    <w:p w:rsidR="00E62028" w:rsidRDefault="00E62028">
      <w:pPr>
        <w:spacing w:line="360" w:lineRule="auto"/>
        <w:jc w:val="both"/>
      </w:pPr>
    </w:p>
    <w:sectPr w:rsidR="00E62028">
      <w:headerReference w:type="even" r:id="rId13"/>
      <w:headerReference w:type="default" r:id="rId14"/>
      <w:head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08" w:rsidRDefault="00D45408">
      <w:pPr>
        <w:spacing w:line="240" w:lineRule="auto"/>
      </w:pPr>
      <w:r>
        <w:separator/>
      </w:r>
    </w:p>
  </w:endnote>
  <w:endnote w:type="continuationSeparator" w:id="0">
    <w:p w:rsidR="00D45408" w:rsidRDefault="00D45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oyota Type Book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08" w:rsidRDefault="00D45408">
      <w:pPr>
        <w:spacing w:line="240" w:lineRule="auto"/>
      </w:pPr>
      <w:r>
        <w:separator/>
      </w:r>
    </w:p>
  </w:footnote>
  <w:footnote w:type="continuationSeparator" w:id="0">
    <w:p w:rsidR="00D45408" w:rsidRDefault="00D45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28" w:rsidRDefault="00D454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23" name="Retângulo 2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028" w:rsidRDefault="00D4540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3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28" w:rsidRDefault="00D45408">
    <w:r>
      <w:rPr>
        <w:b/>
        <w:noProof/>
      </w:rPr>
      <w:drawing>
        <wp:inline distT="114300" distB="114300" distL="114300" distR="114300">
          <wp:extent cx="1928813" cy="618827"/>
          <wp:effectExtent l="0" t="0" r="0" b="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21" name="Retângulo 2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028" w:rsidRDefault="00D4540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1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4788225</wp:posOffset>
          </wp:positionH>
          <wp:positionV relativeFrom="paragraph">
            <wp:posOffset>-165369</wp:posOffset>
          </wp:positionV>
          <wp:extent cx="938213" cy="661840"/>
          <wp:effectExtent l="0" t="0" r="0" b="0"/>
          <wp:wrapSquare wrapText="bothSides" distT="114300" distB="114300" distL="114300" distR="11430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28" w:rsidRDefault="00D454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22" name="Retângulo 2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028" w:rsidRDefault="00D4540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0</wp:posOffset>
              </wp:positionV>
              <wp:extent cx="472440" cy="472440"/>
              <wp:effectExtent b="0" l="0" r="0" t="0"/>
              <wp:wrapSquare wrapText="bothSides" distB="0" distT="0" distL="0" distR="0"/>
              <wp:docPr descr="• PUBLIC 公開" id="22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4398E"/>
    <w:multiLevelType w:val="multilevel"/>
    <w:tmpl w:val="571C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8"/>
    <w:rsid w:val="002E2BA6"/>
    <w:rsid w:val="00D45408"/>
    <w:rsid w:val="00E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2C72-1C69-44E2-A3BD-A7B4A9B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6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5C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526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/>
    <w:uiPriority w:val="99"/>
    <w:semiHidden/>
    <w:rsid w:val="0005260E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2E55C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santos@toyota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uarque@toyota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oyota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1LeQHvua18WRG1v3mXiTuSKAg==">CgMxLjAyCGguZ2pkZ3hzOAByITFNZDJBdTlBcm9iLTBGX051Ql93T3pkVi1hcXdRVEFqSg==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Parente Borges</dc:creator>
  <cp:lastModifiedBy>Leonardo Sousa</cp:lastModifiedBy>
  <cp:revision>2</cp:revision>
  <dcterms:created xsi:type="dcterms:W3CDTF">2023-07-03T14:34:00Z</dcterms:created>
  <dcterms:modified xsi:type="dcterms:W3CDTF">2023-07-05T15:02:00Z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