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 anuncia novo investimento de R$ 160 milhões em Sorocaba</w:t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aporte será feito para construção de um novo Centro de Distribuição de Peças e Acessórios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armazém, que terá mais de 55.000 m², tem previsão de conclusão em 2025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novo Centro de Distribuição de Peças será responsável pelo recebimento e distribuição de mais de 1.100.000 peças por mês, para os mais de 300 concessionários da Toyota e Lexus em todo Brasil,</w:t>
      </w:r>
      <w:r w:rsidDel="00000000" w:rsidR="00000000" w:rsidRPr="00000000">
        <w:rPr>
          <w:rFonts w:ascii="Arial" w:cs="Arial" w:eastAsia="Arial" w:hAnsi="Arial"/>
          <w:i w:val="1"/>
          <w:color w:val="00b0f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além da exportação para mais de 20 distribuidores na América Latina e América do Norte</w:t>
      </w:r>
    </w:p>
    <w:p w:rsidR="00000000" w:rsidDel="00000000" w:rsidP="00000000" w:rsidRDefault="00000000" w:rsidRPr="00000000" w14:paraId="00000007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junho de 2023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A Toyota do Brasil acaba de anunciar um novo investimento em Sorocaba, no interior paulista. O aporte de R$ 160 milhões faz parte da estratégia da fabricante rumo à otimização da logística de suas operações, além de reforçar ainda mais o seu compromisso como empresa de mobilidade e a busca pela neutralidade de carbono. Neste novo Centro de Distribuição de Peças serão recebidas e despachadas todas as peças das marcas Toyota e Lexus comercializadas no Brasil, bem como as exportações das peças dos modelos Corolla, Corolla Cross, Yaris e Etios para os países da América Latina e Caribe.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“Estamos evoluindo junto com as necessidades dos nossos clientes e do mercado. O novo investimento também reforça a determinação da Toyota no cumprimento de uma de suas principais missões: aumentar sua competitividade no mercado regional e global, ao manter uma operação moderna e estável, com mais produtividade e flexibilidade.”, afirm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José Ricardo Gomes, diretor comercial da Toyota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“Estamos muito entusiasmados em anunciar a criação de nosso novo armazém em Sorocaba. Além de reforçar nossa presença no mercado brasileiro de mobilidade, o novo Centro de Distribuição de Peças e Acessórios (CDP) também gerará empregos, fortalecerá a economia local e aumentará a qualidade e a satisfação dos clientes com nossos serviços de pós-venda. É uma ótima notícia para a Toyota, para Sorocaba e para toda a região”, comenta Jorge Mussi, gerente geral de Pós-Vendas da Toyota do Brasil.</w:t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novo espaço será dedicado ao armazenamento de peças de todas as versões da marca, principalmente de modelos híbridos e híbridos-flex, em ascensão no mercado, e contará com o novo conceito global de logística e automação da Toyota. As obras começarão neste mês e a transferência das atividades para o novo local será iniciada em outubro de 2024. A previsão é de que o projeto seja concluído em 2025.</w:t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investimento da Toyota em Sorocaba também trará impactos positivos na economia local. A estimativa é de que haja um fortalecimento dos negócios na região, bem como sua manutenção e novas oportunidades profissionais.</w:t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Desenvolvimento competitivo e sustentável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tem investido constantemente na busca por mais competitividade no mercado brasileiro e já investiu por aqui mais de R$ 7 bilhões na última década. Essa estratégia tem sido fundamental para aumentar o potencial da montadora em ofertar veículos ao mercado doméstico e para exportação. </w:t>
      </w:r>
    </w:p>
    <w:p w:rsidR="00000000" w:rsidDel="00000000" w:rsidP="00000000" w:rsidRDefault="00000000" w:rsidRPr="00000000" w14:paraId="00000014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Buscando maior competitividade no Brasil, em novembro de 2021 a Toyota iniciou o terceiro turno de produção na planta de Sorocaba, uma iniciativa que colaborou para o aumento de 30% no volume de produção anual da fábrica e gerou 550 contratações diretas.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Além do investimento em Sorocaba, a Toyota recentemente anunciou um aporte de R$ 1,7 bilhão para a produção de um novo modelo compacto híbrido flex no país. </w:t>
      </w:r>
    </w:p>
    <w:p w:rsidR="00000000" w:rsidDel="00000000" w:rsidP="00000000" w:rsidRDefault="00000000" w:rsidRPr="00000000" w14:paraId="00000018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-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esses investimentos, a Toyota tem demonstrado compromisso em fortalecer sua presença no mercado brasileiro e oferecer veículos cada vez mais sustentáveis e de acordo com a busca dos consumidores.</w:t>
      </w:r>
    </w:p>
    <w:p w:rsidR="00000000" w:rsidDel="00000000" w:rsidP="00000000" w:rsidRDefault="00000000" w:rsidRPr="00000000" w14:paraId="0000001A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1092200" cy="1092200"/>
            <wp:effectExtent b="0" l="0" r="0" t="0"/>
            <wp:docPr id="16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1135200" cy="1109400"/>
            <wp:effectExtent b="0" l="0" r="0" t="0"/>
            <wp:docPr id="16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200" cy="110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Toyota é a montadora líder em eletrificação no mundo: desde 1997 já foram comercializadas mais de 20 milhões de automóveis mais limpos, sejam modelos híbridos, híbridos flex, híbridos plug-in, 100% a bateria ou movidos a hidrogênio. 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e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F">
      <w:pPr>
        <w:spacing w:after="0" w:line="360" w:lineRule="auto"/>
        <w:ind w:hanging="2"/>
        <w:jc w:val="both"/>
        <w:rPr>
          <w:rFonts w:ascii="Arial" w:cs="Arial" w:eastAsia="Arial" w:hAnsi="Arial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2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3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</w:t>
      </w:r>
    </w:p>
    <w:p w:rsidR="00000000" w:rsidDel="00000000" w:rsidP="00000000" w:rsidRDefault="00000000" w:rsidRPr="00000000" w14:paraId="00000034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www.rpmacomunicacao.com.br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-330199</wp:posOffset>
              </wp:positionV>
              <wp:extent cx="939242" cy="828583"/>
              <wp:effectExtent b="0" l="0" r="0" t="0"/>
              <wp:wrapSquare wrapText="bothSides" distB="0" distT="0" distL="0" distR="0"/>
              <wp:docPr descr="• PUBLIC 公開" id="1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-330199</wp:posOffset>
              </wp:positionV>
              <wp:extent cx="939242" cy="828583"/>
              <wp:effectExtent b="0" l="0" r="0" t="0"/>
              <wp:wrapSquare wrapText="bothSides" distB="0" distT="0" distL="0" distR="0"/>
              <wp:docPr descr="• PUBLIC 公開" id="16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242" cy="8285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-200000</wp:posOffset>
          </wp:positionV>
          <wp:extent cx="757237" cy="555307"/>
          <wp:effectExtent b="0" l="0" r="0" t="0"/>
          <wp:wrapSquare wrapText="bothSides" distB="114300" distT="114300" distL="114300" distR="114300"/>
          <wp:docPr id="16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-70449</wp:posOffset>
          </wp:positionH>
          <wp:positionV relativeFrom="paragraph">
            <wp:posOffset>-116161</wp:posOffset>
          </wp:positionV>
          <wp:extent cx="1468755" cy="467995"/>
          <wp:effectExtent b="0" l="0" r="0" t="0"/>
          <wp:wrapNone/>
          <wp:docPr id="1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b="0" l="0" r="0" t="0"/>
              <wp:wrapSquare wrapText="bothSides" distB="0" distT="0" distL="0" distR="0"/>
              <wp:docPr descr="• PUBLIC 公開" id="16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b="0" l="0" r="0" t="0"/>
              <wp:wrapSquare wrapText="bothSides" distB="0" distT="0" distL="0" distR="0"/>
              <wp:docPr descr="• PUBLIC 公開" id="16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365" cy="634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b="0" l="0" r="0" t="0"/>
              <wp:wrapSquare wrapText="bothSides" distB="0" distT="0" distL="0" distR="0"/>
              <wp:docPr descr="• PUBLIC 公開" id="16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b="0" l="0" r="0" t="0"/>
              <wp:wrapSquare wrapText="bothSides" distB="0" distT="0" distL="0" distR="0"/>
              <wp:docPr descr="• PUBLIC 公開" id="165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365" cy="634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buarque@toyota.com.br" TargetMode="External"/><Relationship Id="rId10" Type="http://schemas.openxmlformats.org/officeDocument/2006/relationships/hyperlink" Target="https://www.toyota.com.br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/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QzrTYzdg3UPRDRSOcQLgakeZQ==">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2023-05-31T12:40:00Z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