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hanging="2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Toyota do Brasil patrocina projeto Encontro Cultural em Sorocaba </w:t>
      </w:r>
    </w:p>
    <w:p w:rsidR="00000000" w:rsidDel="00000000" w:rsidP="00000000" w:rsidRDefault="00000000" w:rsidRPr="00000000" w14:paraId="00000003">
      <w:pPr>
        <w:spacing w:after="0" w:line="360" w:lineRule="auto"/>
        <w:ind w:hanging="2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As apresentações são gratuitas e acontecem na histórica Praça Frei Baraúna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Abertura da temporada 2023 acontece no dia 27, com shows de Ricardo Herz e Pérolas Negras</w:t>
      </w:r>
    </w:p>
    <w:p w:rsidR="00000000" w:rsidDel="00000000" w:rsidP="00000000" w:rsidRDefault="00000000" w:rsidRPr="00000000" w14:paraId="00000006">
      <w:pPr>
        <w:spacing w:after="0" w:line="36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São Paulo, maio de 2023 </w:t>
      </w:r>
      <w:r w:rsidDel="00000000" w:rsidR="00000000" w:rsidRPr="00000000">
        <w:rPr>
          <w:rFonts w:ascii="Arial" w:cs="Arial" w:eastAsia="Arial" w:hAnsi="Arial"/>
          <w:rtl w:val="0"/>
        </w:rPr>
        <w:t xml:space="preserve">–  </w:t>
      </w:r>
      <w:r w:rsidDel="00000000" w:rsidR="00000000" w:rsidRPr="00000000">
        <w:rPr>
          <w:rFonts w:ascii="Arial" w:cs="Arial" w:eastAsia="Arial" w:hAnsi="Arial"/>
          <w:rtl w:val="0"/>
        </w:rPr>
        <w:t xml:space="preserve">A Toyota do Brasil busca ampliar sua contribuição social por meio da cultura, e, nesse sentido, está apoiando a apresentação do projeto Encontro Cultural em Sorocaba (SP), através da Lei Federal de Incentivo à Cultura (Lei Rouanet). Essa iniciativa reforça o compromisso da Toyota em promover um ambiente positivo nas regiões onde a montadora está presente.</w:t>
      </w:r>
    </w:p>
    <w:p w:rsidR="00000000" w:rsidDel="00000000" w:rsidP="00000000" w:rsidRDefault="00000000" w:rsidRPr="00000000" w14:paraId="00000008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Otacilio Nascimento, gerente de Comunicação da Toyota do Brasil, destaca a importância da iniciativa. “O investimento em ações culturais como esta desempenha um papel fundamental na valorização da rica cultura e música brasileira, promovendo a preservação de tradições e proporcionando oportunidades para artistas e comunidades expressarem sua identidade cultural de maneira significativa”, afirma o executivo.</w:t>
      </w:r>
    </w:p>
    <w:p w:rsidR="00000000" w:rsidDel="00000000" w:rsidP="00000000" w:rsidRDefault="00000000" w:rsidRPr="00000000" w14:paraId="0000000A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Programação: </w:t>
      </w:r>
      <w:r w:rsidDel="00000000" w:rsidR="00000000" w:rsidRPr="00000000">
        <w:rPr>
          <w:rFonts w:ascii="Arial" w:cs="Arial" w:eastAsia="Arial" w:hAnsi="Arial"/>
          <w:rtl w:val="0"/>
        </w:rPr>
        <w:t xml:space="preserve">às 16h30, subirá ao palco – montado em frente ao prédio da antiga Oficina Cultural Grande Otelo – uma referência do violino popular brasileiro, o Ricardo Herz Trio. Sua técnica leva ao instrumento o resfolego da sanfona, o ronco da rabeca e as belas melodias do choro tradicional e moderno. Com influências como Dominguinhos, Luiz Gonzaga, Egberto Gismonti e Jacob do Bandolim, o violinista mistura ritmos brasileiros, africanos e a improvisação do jazz. Em carreira solo, gravou discos e participou de projetos com artistas como Yamandu Costa, Dominguinhos, Nelson Ayres, Proveta, Orquestra Jazz Sinfônica e Orquestra Sinfônica de João Pessoa.</w:t>
      </w:r>
    </w:p>
    <w:p w:rsidR="00000000" w:rsidDel="00000000" w:rsidP="00000000" w:rsidRDefault="00000000" w:rsidRPr="00000000" w14:paraId="0000000C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Já às 18 h, o trio Alaíde Costa, Eliana Pittman e Rosa Marya Colin, as Pérolas Negras, fazem um show histórico, dedicado à reflexão sobre a participação e contribuição de compositoras e compositores negros na música brasileira. O repertório abrange gêneros e estilos diversos, de Cartola a Criolo, passando por Milton Nascimento, Candeia, Jorge Ben, Johnny Alf, Cartola, Martinho da Vila, Gilberto Gil, Tim Maia, Luiz Melodia, Djavan, Paulinho da Viola, Ataulfo Alves e outros.</w:t>
      </w:r>
    </w:p>
    <w:p w:rsidR="00000000" w:rsidDel="00000000" w:rsidP="00000000" w:rsidRDefault="00000000" w:rsidRPr="00000000" w14:paraId="0000000E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Desde sua primeira edição, o Encontro Cultural já trouxe à cidade mais de 400 apresentações gratuitas, com grandes artistas da música brasileira, ao longo de sua jornada. O projeto permanece com a função e o talento de reverenciar a brasilidade e variedade musical do Brasil, junto com a qualidade das escolhas artísticas. “Esse sempre foi o conceito que pautou o projeto desde a sua criação, em 2005, e segue agora para a sua 15ª temporada, trazendo a diversidade atual na música e todas as suas conexões, abrangendo diversas gerações”, explica Almeida.</w:t>
      </w:r>
    </w:p>
    <w:p w:rsidR="00000000" w:rsidDel="00000000" w:rsidP="00000000" w:rsidRDefault="00000000" w:rsidRPr="00000000" w14:paraId="00000010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evento faz parte de uma série de ações da Toyota que contará neste ano com 13 projetos incentivados espalhados pelas cidades com a presença da marca. Todos estão conectados com temas como mobilidade, diversidade, cultura, educação, sustentabilidade e esportes, com um investimento total de R$ 13 milhões e a expectativa de impactar mais de 2 milhões de pessoas.</w:t>
      </w:r>
    </w:p>
    <w:p w:rsidR="00000000" w:rsidDel="00000000" w:rsidP="00000000" w:rsidRDefault="00000000" w:rsidRPr="00000000" w14:paraId="00000012">
      <w:pPr>
        <w:spacing w:after="0" w:line="360" w:lineRule="auto"/>
        <w:ind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Objetivos de Desenvolvimento Sustentável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divulgação deste material colabora diretamente para os seguintes Objetivos de Desenvolvimento Sustentável (ODS) da ONU: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color w:val="222222"/>
        </w:rPr>
        <w:drawing>
          <wp:inline distB="114300" distT="114300" distL="114300" distR="114300">
            <wp:extent cx="1092200" cy="1092200"/>
            <wp:effectExtent b="0" l="0" r="0" t="0"/>
            <wp:docPr id="18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</w:rPr>
        <w:drawing>
          <wp:inline distB="114300" distT="114300" distL="114300" distR="114300">
            <wp:extent cx="1135200" cy="1109400"/>
            <wp:effectExtent b="0" l="0" r="0" t="0"/>
            <wp:docPr id="18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5200" cy="110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Sobre a Toyota do Brasil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 Toyota do Brasil está presente no País há 65 anos. Possui quatro unidades produtivas, localizadas em Indaiatuba, Sorocaba, Porto Feliz e São Bernardo do Campo, todas no Estado de São Paulo, e emprega cerca de seis mil pessoas.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A Toyota é a montadora líder em eletrificação no mundo: desde 1997 já foram comercializadas mais de 20 milhões de automóveis mais limpos, sejam modelos híbridos, híbridos flex, híbridos plug-in, 100% a bateria ou movidos a hidrogênio. 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55 mil carros eletrificados com a tecnologia híbrido flex em circulação pelo Brasil.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</w:t>
      </w:r>
      <w:r w:rsidDel="00000000" w:rsidR="00000000" w:rsidRPr="00000000">
        <w:rPr>
          <w:rFonts w:ascii="Arial" w:cs="Arial" w:eastAsia="Arial" w:hAnsi="Arial"/>
          <w:i w:val="1"/>
          <w:color w:val="222222"/>
          <w:rtl w:val="0"/>
        </w:rPr>
        <w:t xml:space="preserve">Happiness for All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) e, para tanto, está comprometida em desenvolver carros cada vez melhores e mais seguros, além de avançar nas soluções de mobilidade. Junto com a Fundação Toyota do Brasil, tem iniciativas que repercutem os 17 Objetivos de Desenvolvimento Sustentável da ONU. Mais informações: 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Toyota Global</w:t>
        </w:r>
      </w:hyperlink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e 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Toyota do Brasil</w:t>
        </w:r>
      </w:hyperlink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Mais informações</w:t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Lilian Assis –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lassis@toyota.com.br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Kelly Buarque – </w:t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kbuarque@toyota.com.br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rFonts w:ascii="Arial" w:cs="Arial" w:eastAsia="Arial" w:hAnsi="Arial"/>
          <w:color w:val="0000ff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Kessia Santos –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ind w:hanging="2"/>
        <w:jc w:val="both"/>
        <w:rPr>
          <w:rFonts w:ascii="Arial" w:cs="Arial" w:eastAsia="Arial" w:hAnsi="Arial"/>
          <w:b w:val="1"/>
          <w:color w:val="b0273b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b w:val="1"/>
          <w:color w:val="b0273b"/>
          <w:rtl w:val="0"/>
        </w:rPr>
        <w:t xml:space="preserve">RPMA Comunicação</w:t>
      </w:r>
    </w:p>
    <w:p w:rsidR="00000000" w:rsidDel="00000000" w:rsidP="00000000" w:rsidRDefault="00000000" w:rsidRPr="00000000" w14:paraId="00000027">
      <w:pPr>
        <w:spacing w:after="0" w:line="360" w:lineRule="auto"/>
        <w:ind w:hanging="2"/>
        <w:jc w:val="both"/>
        <w:rPr>
          <w:rFonts w:ascii="Arial" w:cs="Arial" w:eastAsia="Arial" w:hAnsi="Arial"/>
          <w:b w:val="1"/>
          <w:color w:val="b0273b"/>
        </w:rPr>
      </w:pPr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toyota@rpmacomunicacao.com.br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29">
      <w:pPr>
        <w:spacing w:after="0" w:line="360" w:lineRule="auto"/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Leonardo de Araujo – (11) 96084-0473</w:t>
      </w:r>
    </w:p>
    <w:p w:rsidR="00000000" w:rsidDel="00000000" w:rsidP="00000000" w:rsidRDefault="00000000" w:rsidRPr="00000000" w14:paraId="0000002A">
      <w:pPr>
        <w:spacing w:after="0" w:line="360" w:lineRule="auto"/>
        <w:ind w:hanging="2"/>
        <w:jc w:val="both"/>
        <w:rPr>
          <w:rFonts w:ascii="Arial" w:cs="Arial" w:eastAsia="Arial" w:hAnsi="Arial"/>
          <w:b w:val="1"/>
          <w:color w:val="b0273b"/>
        </w:rPr>
      </w:pPr>
      <w:r w:rsidDel="00000000" w:rsidR="00000000" w:rsidRPr="00000000">
        <w:rPr>
          <w:rFonts w:ascii="Arial" w:cs="Arial" w:eastAsia="Arial" w:hAnsi="Arial"/>
          <w:b w:val="1"/>
          <w:color w:val="b0273b"/>
          <w:rtl w:val="0"/>
        </w:rPr>
        <w:t xml:space="preserve">Tel.: (11) 5501-4655</w:t>
      </w:r>
    </w:p>
    <w:p w:rsidR="00000000" w:rsidDel="00000000" w:rsidP="00000000" w:rsidRDefault="00000000" w:rsidRPr="00000000" w14:paraId="0000002B">
      <w:pPr>
        <w:spacing w:after="0" w:line="360" w:lineRule="auto"/>
        <w:ind w:hanging="2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b0273b"/>
          <w:rtl w:val="0"/>
        </w:rPr>
        <w:t xml:space="preserve">www.rpmacomunicacao.com.br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ind w:hanging="2"/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ind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1943100</wp:posOffset>
              </wp:positionH>
              <wp:positionV relativeFrom="paragraph">
                <wp:posOffset>-431799</wp:posOffset>
              </wp:positionV>
              <wp:extent cx="1133487" cy="1045835"/>
              <wp:effectExtent b="0" l="0" r="0" t="0"/>
              <wp:wrapSquare wrapText="bothSides" distB="0" distT="0" distL="0" distR="0"/>
              <wp:docPr descr="• PUBLIC 公開" id="17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375096">
                        <a:off x="5124068" y="3757458"/>
                        <a:ext cx="44386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1943100</wp:posOffset>
              </wp:positionH>
              <wp:positionV relativeFrom="paragraph">
                <wp:posOffset>-431799</wp:posOffset>
              </wp:positionV>
              <wp:extent cx="1133487" cy="1045835"/>
              <wp:effectExtent b="0" l="0" r="0" t="0"/>
              <wp:wrapSquare wrapText="bothSides" distB="0" distT="0" distL="0" distR="0"/>
              <wp:docPr descr="• PUBLIC 公開" id="177" name="image5.png"/>
              <a:graphic>
                <a:graphicData uri="http://schemas.openxmlformats.org/drawingml/2006/picture">
                  <pic:pic>
                    <pic:nvPicPr>
                      <pic:cNvPr descr="• PUBLIC 公開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487" cy="1045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4647255</wp:posOffset>
          </wp:positionH>
          <wp:positionV relativeFrom="paragraph">
            <wp:posOffset>-199998</wp:posOffset>
          </wp:positionV>
          <wp:extent cx="757237" cy="555307"/>
          <wp:effectExtent b="0" l="0" r="0" t="0"/>
          <wp:wrapSquare wrapText="bothSides" distB="114300" distT="114300" distL="114300" distR="114300"/>
          <wp:docPr id="18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-70447</wp:posOffset>
          </wp:positionH>
          <wp:positionV relativeFrom="paragraph">
            <wp:posOffset>-116159</wp:posOffset>
          </wp:positionV>
          <wp:extent cx="1468755" cy="467995"/>
          <wp:effectExtent b="0" l="0" r="0" t="0"/>
          <wp:wrapNone/>
          <wp:docPr id="18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53415" cy="653415"/>
              <wp:effectExtent b="0" l="0" r="0" t="0"/>
              <wp:wrapSquare wrapText="bothSides" distB="0" distT="0" distL="0" distR="0"/>
              <wp:docPr descr="• PUBLIC 公開" id="17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53415" cy="653415"/>
              <wp:effectExtent b="0" l="0" r="0" t="0"/>
              <wp:wrapSquare wrapText="bothSides" distB="0" distT="0" distL="0" distR="0"/>
              <wp:docPr descr="• PUBLIC 公開" id="178" name="image6.png"/>
              <a:graphic>
                <a:graphicData uri="http://schemas.openxmlformats.org/drawingml/2006/picture">
                  <pic:pic>
                    <pic:nvPicPr>
                      <pic:cNvPr descr="• PUBLIC 公開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3415" cy="6534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53415" cy="653415"/>
              <wp:effectExtent b="0" l="0" r="0" t="0"/>
              <wp:wrapSquare wrapText="bothSides" distB="0" distT="0" distL="0" distR="0"/>
              <wp:docPr descr="• PUBLIC 公開" id="17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53415" cy="653415"/>
              <wp:effectExtent b="0" l="0" r="0" t="0"/>
              <wp:wrapSquare wrapText="bothSides" distB="0" distT="0" distL="0" distR="0"/>
              <wp:docPr descr="• PUBLIC 公開" id="179" name="image7.png"/>
              <a:graphic>
                <a:graphicData uri="http://schemas.openxmlformats.org/drawingml/2006/picture">
                  <pic:pic>
                    <pic:nvPicPr>
                      <pic:cNvPr descr="• PUBLIC 公開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3415" cy="6534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d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e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ff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 w:val="1"/>
    <w:rsid w:val="00FE679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7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79A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91CD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91CD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91CD6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331BE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331BE4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C47BCD"/>
    <w:rPr>
      <w:i w:val="1"/>
      <w:iCs w:val="1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269DC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BE7AAB"/>
    <w:pPr>
      <w:spacing w:after="0" w:line="240" w:lineRule="auto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8275AB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2E5B2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kbuarque@toyota.com.br" TargetMode="External"/><Relationship Id="rId10" Type="http://schemas.openxmlformats.org/officeDocument/2006/relationships/hyperlink" Target="https://www.toyota.com.br/" TargetMode="External"/><Relationship Id="rId13" Type="http://schemas.openxmlformats.org/officeDocument/2006/relationships/header" Target="header1.xml"/><Relationship Id="rId12" Type="http://schemas.openxmlformats.org/officeDocument/2006/relationships/hyperlink" Target="mailto:kosantos@toyota.com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oyota-global.com/" TargetMode="External"/><Relationship Id="rId15" Type="http://schemas.openxmlformats.org/officeDocument/2006/relationships/header" Target="header2.xml"/><Relationship Id="rId14" Type="http://schemas.openxmlformats.org/officeDocument/2006/relationships/header" Target="header3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3oifSOCfYMoS9NQRVwLRwGgMjw==">CgMxLjAyCWguMzBqMHpsbDIIaC5namRneHM4AGpSCjVzdWdnZXN0SWRJbXBvcnQxOGMyNWIwMi1kZmUyLTQ5OWEtODAxNC0zZjRlNGZhMDllZWNfMxIZS2Vzc2lhIGRlIE9saXZlaXJhIFNhbnRvc2pTCjZzdWdnZXN0SWRJbXBvcnQxOGMyNWIwMi1kZmUyLTQ5OWEtODAxNC0zZjRlNGZhMDllZWNfMjkSGUtlc3NpYSBkZSBPbGl2ZWlyYSBTYW50b3NyITFGMS1PdzkzY0ItY04zQmlkdVF2SFg0TjZCY3JhUGdL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2023-05-19T18:26:00Z</dcterms:created>
  <dc:creator>fernando.irribarra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