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0</wp:posOffset>
            </wp:positionV>
            <wp:extent cx="1962150" cy="352425"/>
            <wp:effectExtent b="0" l="0" r="0" t="0"/>
            <wp:wrapSquare wrapText="bothSides" distB="0" distT="0" distL="114300" distR="114300"/>
            <wp:docPr id="9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5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468755" cy="467995"/>
            <wp:effectExtent b="0" l="0" r="0" t="0"/>
            <wp:wrapTopAndBottom distB="0" distT="0"/>
            <wp:docPr id="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46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KINTO está presente na 28ª edição da Agrishow com novas soluções para o setor agrícola</w:t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 reforça compromisso com a mobilidade na produção rural</w:t>
      </w:r>
    </w:p>
    <w:p w:rsidR="00000000" w:rsidDel="00000000" w:rsidP="00000000" w:rsidRDefault="00000000" w:rsidRPr="00000000" w14:paraId="00000006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KINTO apresenta condições especiais para produtor rural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KINTO, empresa de mobilidade da Toyota, está presente na 28ª edição da AgriShow, um dos principais eventos de tecnologia agrícola da América Latina. Na feira, está sendo anunciada a possibilidade dos produtores rurais, com inscrição estadual, contratarem a solução de frotas corporativas da KINTO. O evento será realizado de 01º a 05 de maio, na cidade de Ribeirão Preto, estado de São Paulo.</w:t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Roger Armellini, diretor de mobilidade da KINTO no Brasil, a Agrishow representa uma oportunidade única de estabelecer um diálogo direto com o público do setor agrícola. "A Agrishow é uma das maiores feiras do setor agrícola da América Latina e, por isso, é uma oportunidade estratégica para a KINTO apresentar suas soluções de mobilidade. Estamos entusiasmados em participar do evento e em conversar com os produtores rurais e demais visitantes", afirmou o executivo.</w:t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KINTO também oferece condições especiais exclusivas para a Toyota Hilux, para os negócios fechados na Agrishow.</w:t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o evento, a KINTO apresenta suas soluções de mobilidade para o setor agrícola, incluindo serviços de assinatura de carros e programas de compartilhamento de veículos. No espaço, também haverá os principais automóveis da Toyota em exposição, como a Hilux SW4, o Corolla Sedan e o Corolla Cross. Os carros em questão, contam com características que são essenciais para o trabalho agropecuário, como a qualidade, resistência, conforto e confiabilidade.</w:t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empresa também traz uma novidade exclusiva para os profissionais do setor rural que visitarem o estande da Toyota na Agrishow: os produtores rurais terão a possibilidade contar com o serviço de mobilidade KINTO One Fleet, uma solução de gestão de frotas corporativas, que poderá ser contratada com o CPF e o número de inscrição estadual do ruralista. Com essa mudança, os produtores rurais poderão ter acesso às condições comerciais que até então estavam restritas à pessoa jurídica com CNPJ.</w:t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de adicionar esse novo canal para produtores rurais, a KINTO também oferece condições especiais exclusivas para a Toyota Hilux, para os negócios fechados na Agrishow.</w:t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Como referência, o Modelo Hilux SR Diesel 4x4 automática parte de R＄ 5.235,00* mensais, para contratos de 36 meses, 1.000 quilômetros por mês, documentação, seguro total e manutenções preventivas já inclusos.</w:t>
          </w:r>
        </w:sdtContent>
      </w:sdt>
    </w:p>
    <w:p w:rsidR="00000000" w:rsidDel="00000000" w:rsidP="00000000" w:rsidRDefault="00000000" w:rsidRPr="00000000" w14:paraId="00000017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picape que se destaca no segmento agro como o automóvel mais cobiçado do setor por sua combinação única de versatilidade, força e robustez, além de proporcionar elegância e conforto aos produtores rurais. É por isso que ela se mantém na liderança de vendas em sua categoria.</w:t>
      </w:r>
    </w:p>
    <w:p w:rsidR="00000000" w:rsidDel="00000000" w:rsidP="00000000" w:rsidRDefault="00000000" w:rsidRPr="00000000" w14:paraId="00000019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evento, também, proporciona oportunidades para os visitantes que tiverem interesse em conversar com os representantes da empresa para obter mais informações sobre suas soluções de mobilidade. A presença da KINTO na Agrishow reforça o compromisso da empresa em oferecer soluções de mobilidade sustentáveis e inovadoras para seus clientes. A empresa espera contribuir para o desenvolvimento do setor agrícola com suas soluções, que combinam tecnologia e eficiência.</w:t>
      </w:r>
    </w:p>
    <w:p w:rsidR="00000000" w:rsidDel="00000000" w:rsidP="00000000" w:rsidRDefault="00000000" w:rsidRPr="00000000" w14:paraId="0000001B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76" w:lineRule="auto"/>
        <w:ind w:left="0" w:hanging="2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*Modelo com cor sólida. Oferta válida somente para contratos fechados durante a Agrishow 2023, de 01 a 05 de maio de 2023.</w:t>
      </w:r>
    </w:p>
    <w:p w:rsidR="00000000" w:rsidDel="00000000" w:rsidP="00000000" w:rsidRDefault="00000000" w:rsidRPr="00000000" w14:paraId="0000001D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Serviço</w:t>
      </w:r>
    </w:p>
    <w:p w:rsidR="00000000" w:rsidDel="00000000" w:rsidP="00000000" w:rsidRDefault="00000000" w:rsidRPr="00000000" w14:paraId="00000022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quê: 28ª edição do Agrishow</w:t>
      </w:r>
    </w:p>
    <w:p w:rsidR="00000000" w:rsidDel="00000000" w:rsidP="00000000" w:rsidRDefault="00000000" w:rsidRPr="00000000" w14:paraId="00000026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Onde: Ribeirão Preto - São Paulo  </w:t>
      </w:r>
    </w:p>
    <w:p w:rsidR="00000000" w:rsidDel="00000000" w:rsidP="00000000" w:rsidRDefault="00000000" w:rsidRPr="00000000" w14:paraId="00000028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Rod. Prefeito Antônio Duarte Nogueira, Km 321</w:t>
      </w:r>
    </w:p>
    <w:p w:rsidR="00000000" w:rsidDel="00000000" w:rsidP="00000000" w:rsidRDefault="00000000" w:rsidRPr="00000000" w14:paraId="0000002A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Quando: de 01 a 05 de maio de 2023</w:t>
      </w:r>
    </w:p>
    <w:p w:rsidR="00000000" w:rsidDel="00000000" w:rsidP="00000000" w:rsidRDefault="00000000" w:rsidRPr="00000000" w14:paraId="0000002C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Mais informações: Site Agrishow</w:t>
      </w:r>
    </w:p>
    <w:p w:rsidR="00000000" w:rsidDel="00000000" w:rsidP="00000000" w:rsidRDefault="00000000" w:rsidRPr="00000000" w14:paraId="0000002E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31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divulgação deste material colabora diretamente para os seguintes Objetivos de Sustentabilidade da ONU:</w:t>
      </w:r>
    </w:p>
    <w:p w:rsidR="00000000" w:rsidDel="00000000" w:rsidP="00000000" w:rsidRDefault="00000000" w:rsidRPr="00000000" w14:paraId="00000033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914921" cy="910695"/>
            <wp:effectExtent b="0" l="0" r="0" t="0"/>
            <wp:docPr id="9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921" cy="910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acessar este press release, bem como todo o material de imprensa da Toyota do Brasil, como fotos e vídeos, visite Toyota Comunica.</w:t>
      </w:r>
    </w:p>
    <w:p w:rsidR="00000000" w:rsidDel="00000000" w:rsidP="00000000" w:rsidRDefault="00000000" w:rsidRPr="00000000" w14:paraId="00000038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3D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3F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é a montadora líder em eletrificação no mundo: desde 1997 já foram comercializadas mais de 20 milhões de automóveis mais limpos, sejam modelos híbridos, híbridos flex, híbridos plug-in, 100% a bateria ou movidos a hidrogênio.</w:t>
      </w:r>
    </w:p>
    <w:p w:rsidR="00000000" w:rsidDel="00000000" w:rsidP="00000000" w:rsidRDefault="00000000" w:rsidRPr="00000000" w14:paraId="00000041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-- fabricado com exclusividade no mercado brasileiro --, o Corolla Sedã, e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43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45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48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 do Brasil -- Departamento de Comunicação</w:t>
      </w:r>
    </w:p>
    <w:p w:rsidR="00000000" w:rsidDel="00000000" w:rsidP="00000000" w:rsidRDefault="00000000" w:rsidRPr="00000000" w14:paraId="0000004A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Lilian Assis - lassis@toyota.com.br</w:t>
      </w:r>
    </w:p>
    <w:p w:rsidR="00000000" w:rsidDel="00000000" w:rsidP="00000000" w:rsidRDefault="00000000" w:rsidRPr="00000000" w14:paraId="0000004C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Kelly Buarque -- kbuarque@toyota.com.br</w:t>
      </w:r>
    </w:p>
    <w:p w:rsidR="00000000" w:rsidDel="00000000" w:rsidP="00000000" w:rsidRDefault="00000000" w:rsidRPr="00000000" w14:paraId="0000004E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Kessia Santos -- kosantos@toyota.com.br</w:t>
      </w:r>
    </w:p>
    <w:p w:rsidR="00000000" w:rsidDel="00000000" w:rsidP="00000000" w:rsidRDefault="00000000" w:rsidRPr="00000000" w14:paraId="00000050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53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toyota@rpmacomunicacao.com.br</w:t>
      </w:r>
    </w:p>
    <w:p w:rsidR="00000000" w:rsidDel="00000000" w:rsidP="00000000" w:rsidRDefault="00000000" w:rsidRPr="00000000" w14:paraId="00000055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Guilherme Magna -- (11) 98600-8988</w:t>
      </w:r>
    </w:p>
    <w:p w:rsidR="00000000" w:rsidDel="00000000" w:rsidP="00000000" w:rsidRDefault="00000000" w:rsidRPr="00000000" w14:paraId="00000057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Leonardo Araujo -- (11) 96084-0473</w:t>
      </w:r>
    </w:p>
    <w:p w:rsidR="00000000" w:rsidDel="00000000" w:rsidP="00000000" w:rsidRDefault="00000000" w:rsidRPr="00000000" w14:paraId="00000059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Cauê Malatesta - (11) 11 97200-7570</w:t>
      </w:r>
    </w:p>
    <w:p w:rsidR="00000000" w:rsidDel="00000000" w:rsidP="00000000" w:rsidRDefault="00000000" w:rsidRPr="00000000" w14:paraId="0000005B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Fernando Irribarra -- (11) 97418-3710</w:t>
      </w:r>
    </w:p>
    <w:p w:rsidR="00000000" w:rsidDel="00000000" w:rsidP="00000000" w:rsidRDefault="00000000" w:rsidRPr="00000000" w14:paraId="0000005D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Tel.: 11 5501-4655</w:t>
      </w:r>
    </w:p>
    <w:p w:rsidR="00000000" w:rsidDel="00000000" w:rsidP="00000000" w:rsidRDefault="00000000" w:rsidRPr="00000000" w14:paraId="0000005F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Site RPMA</w:t>
      </w:r>
    </w:p>
    <w:p w:rsidR="00000000" w:rsidDel="00000000" w:rsidP="00000000" w:rsidRDefault="00000000" w:rsidRPr="00000000" w14:paraId="00000061">
      <w:pPr>
        <w:spacing w:after="0" w:line="276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1" w:hanging="3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bookmarkStart w:colFirst="0" w:colLast="0" w:name="_heading=h.vniobd3d260y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080" w:right="1080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5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1965" cy="481965"/>
              <wp:effectExtent b="0" l="0" r="0" t="0"/>
              <wp:wrapNone/>
              <wp:docPr descr="• PUBLIC 公開" id="9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0" w:customStyle="1">
    <w:name w:val="Table Normal_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qFormat w:val="1"/>
    <w:pPr>
      <w:spacing w:after="0" w:line="240" w:lineRule="auto"/>
    </w:pPr>
    <w:rPr>
      <w:rFonts w:cs="Times New Roman" w:eastAsia="MS Mincho"/>
      <w:lang w:eastAsia="ja-JP"/>
    </w:r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</w:rPr>
  </w:style>
  <w:style w:type="paragraph" w:styleId="Rodap">
    <w:name w:val="footer"/>
    <w:basedOn w:val="Normal"/>
    <w:qFormat w:val="1"/>
    <w:pPr>
      <w:spacing w:after="0" w:line="240" w:lineRule="auto"/>
    </w:pPr>
    <w:rPr>
      <w:rFonts w:cs="Times New Roman" w:eastAsia="MS Mincho"/>
      <w:lang w:eastAsia="ja-JP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eastAsia="MS Mincho" w:hAnsi="Tahoma"/>
      <w:sz w:val="16"/>
      <w:szCs w:val="16"/>
      <w:lang w:eastAsia="ja-JP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</w:rPr>
  </w:style>
  <w:style w:type="paragraph" w:styleId="GradeMdia21" w:customStyle="1">
    <w:name w:val="Grade Média 2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aColorida-nfase11" w:customStyle="1">
    <w:name w:val="Lista Colorida - Ênfase 11"/>
    <w:basedOn w:val="Normal"/>
    <w:pPr>
      <w:spacing w:after="0" w:line="240" w:lineRule="auto"/>
      <w:ind w:left="720"/>
      <w:contextualSpacing w:val="1"/>
      <w:jc w:val="both"/>
    </w:pPr>
    <w:rPr>
      <w:rFonts w:ascii="Century" w:cs="Arial" w:eastAsia="MS Mincho" w:hAnsi="Century"/>
      <w:kern w:val="2"/>
      <w:sz w:val="21"/>
      <w:lang w:eastAsia="ja-JP" w:val="en-US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lang w:eastAsia="en-US"/>
    </w:rPr>
  </w:style>
  <w:style w:type="paragraph" w:styleId="SemEspaament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 w:val="1"/>
    </w:p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76699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2C545D"/>
    <w:pPr>
      <w:spacing w:after="0" w:line="240" w:lineRule="auto"/>
      <w:ind w:firstLine="0"/>
    </w:pPr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dElTUUrKkWmSS60LDh+LMyxCXg==">AMUW2mUSknRdyKx6zCKycDioNTiBoLvx38DAZDm7XtYX2tBa1pjuYnPVoNB27oLFyUUgkeKHXMfKfFNKR6U5akQPDM/tS9beIxy4UwuZn331V/VUD62KFVL14Tw6/DTnV8uPSPkKGszXgftZruGcQWafI0/k1W6S+HNHiMci6KJ44b1azg8qZ2iEmXC9u5wx28fmSFOTkzia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2023-05-02T16:51:00Z</dcterms:created>
  <dc:creator>Melina Arantes 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2022-12-21T20:42:03Z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8d0e3e33-17d4-4483-9616-4a2df7f56623</vt:lpwstr>
  </property>
  <property fmtid="{D5CDD505-2E9C-101B-9397-08002B2CF9AE}" pid="11" name="MSIP_Label_023e975b-7b34-49da-9033-9c8f8f7bcde3_ContentBits">
    <vt:lpwstr>1</vt:lpwstr>
  </property>
</Properties>
</file>