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DecimaMonoPro" w:cs="DecimaMonoPro" w:eastAsia="DecimaMonoPro" w:hAnsi="DecimaMonoPro"/>
          <w:b w:val="1"/>
          <w:sz w:val="28"/>
          <w:szCs w:val="28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sz w:val="28"/>
          <w:szCs w:val="28"/>
          <w:rtl w:val="0"/>
        </w:rPr>
        <w:t xml:space="preserve">TOYOTA GAZOO Racing terá 12 pilotos na temporada 2023 da Stock Car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i w:val="1"/>
          <w:rtl w:val="0"/>
        </w:rPr>
        <w:t xml:space="preserve">Atual campeã da Stock Car com Rubens Barrichello, TOYOTA GAZOO Racing iniciará seu quarto ano consecutivo dentro da maior categoria do automobilismo brasileiro</w:t>
      </w:r>
    </w:p>
    <w:p w:rsidR="00000000" w:rsidDel="00000000" w:rsidP="00000000" w:rsidRDefault="00000000" w:rsidRPr="00000000" w14:paraId="00000003">
      <w:pPr>
        <w:spacing w:line="360" w:lineRule="auto"/>
        <w:ind w:hanging="2"/>
        <w:jc w:val="center"/>
        <w:rPr>
          <w:rFonts w:ascii="DecimaMonoPro" w:cs="DecimaMonoPro" w:eastAsia="DecimaMonoPro" w:hAnsi="DecimaMonoPro"/>
          <w:i w:val="1"/>
        </w:rPr>
      </w:pPr>
      <w:r w:rsidDel="00000000" w:rsidR="00000000" w:rsidRPr="00000000">
        <w:rPr>
          <w:rFonts w:ascii="DecimaMonoPro" w:cs="DecimaMonoPro" w:eastAsia="DecimaMonoPro" w:hAnsi="DecimaMonoPro"/>
          <w:i w:val="1"/>
        </w:rPr>
        <w:drawing>
          <wp:inline distB="114300" distT="114300" distL="114300" distR="114300">
            <wp:extent cx="3805238" cy="2294520"/>
            <wp:effectExtent b="0" l="0" r="0" t="0"/>
            <wp:docPr id="1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5238" cy="2294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center"/>
        <w:rPr>
          <w:rFonts w:ascii="DecimaMonoPro" w:cs="DecimaMonoPro" w:eastAsia="DecimaMonoPro" w:hAnsi="DecimaMonoPro"/>
          <w:i w:val="1"/>
        </w:rPr>
      </w:pPr>
      <w:r w:rsidDel="00000000" w:rsidR="00000000" w:rsidRPr="00000000">
        <w:rPr>
          <w:rFonts w:ascii="DecimaMonoPro" w:cs="DecimaMonoPro" w:eastAsia="DecimaMonoPro" w:hAnsi="DecimaMonoPro"/>
          <w:i w:val="1"/>
          <w:rtl w:val="0"/>
        </w:rPr>
        <w:t xml:space="preserve">Carro de Matías Rossi/ Divulgação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A TOYOTA GAZOO Racing estará presente na temporada 2023 da Stock Car, maior categoria do automobilismo nacional, com um time de 12 pilotos: Bruno Baptista, Cesar Ramos, Dudu Barrichello, Enzo Elias, Gianluca Petecof, Matías Rossi, Nelsinho Piquet, Ricardo Zonta, Rubens Barrichello, Sergio Jimenez, Thiago Camilo e Tony Kanaan.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Em 2022, Barrichello conquistou o título – o primeiro da história com o Toyota Corolla da equipe Full Time Sports.</w:t>
      </w:r>
    </w:p>
    <w:p w:rsidR="00000000" w:rsidDel="00000000" w:rsidP="00000000" w:rsidRDefault="00000000" w:rsidRPr="00000000" w14:paraId="00000007">
      <w:pPr>
        <w:spacing w:line="360" w:lineRule="auto"/>
        <w:ind w:hanging="2"/>
        <w:jc w:val="center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</w:rPr>
        <w:drawing>
          <wp:inline distB="114300" distT="114300" distL="114300" distR="114300">
            <wp:extent cx="3176588" cy="3171311"/>
            <wp:effectExtent b="0" l="0" r="0" t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6588" cy="3171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2"/>
        <w:jc w:val="center"/>
        <w:rPr>
          <w:rFonts w:ascii="DecimaMonoPro" w:cs="DecimaMonoPro" w:eastAsia="DecimaMonoPro" w:hAnsi="DecimaMonoPro"/>
          <w:i w:val="1"/>
        </w:rPr>
      </w:pPr>
      <w:r w:rsidDel="00000000" w:rsidR="00000000" w:rsidRPr="00000000">
        <w:rPr>
          <w:rFonts w:ascii="DecimaMonoPro" w:cs="DecimaMonoPro" w:eastAsia="DecimaMonoPro" w:hAnsi="DecimaMonoPro"/>
          <w:i w:val="1"/>
          <w:rtl w:val="0"/>
        </w:rPr>
        <w:t xml:space="preserve">Dudu Barrichello e Rubens Barrichello/ Duda Barrios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“Temos 12 pilotos de muita qualidade guiando nossos Toyota Corolla GRS de competição na Stock Car e  tenho certeza de que vamos lutar novamente por vitórias e títulos, buscando mais um ano histórico como foi 2022 para TOYOTA GAZOO Racing. A presença na maior categoria do automobilismo brasileiro é uma parte importante de nossa estratégia de comunicação e marketing e estamos com um time repleto de estrelas para criar ações e experiências incríveis para nossos clientes”, diz Daniel Grespan, Líder do Projeto GAZOO Racing no Brasil.</w:t>
      </w:r>
    </w:p>
    <w:p w:rsidR="00000000" w:rsidDel="00000000" w:rsidP="00000000" w:rsidRDefault="00000000" w:rsidRPr="00000000" w14:paraId="0000000A">
      <w:pPr>
        <w:spacing w:line="360" w:lineRule="auto"/>
        <w:ind w:hanging="2"/>
        <w:jc w:val="center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</w:rPr>
        <w:drawing>
          <wp:inline distB="114300" distT="114300" distL="114300" distR="114300">
            <wp:extent cx="3052763" cy="2033485"/>
            <wp:effectExtent b="0" l="0" r="0" t="0"/>
            <wp:docPr id="1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2763" cy="2033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center"/>
        <w:rPr>
          <w:rFonts w:ascii="DecimaMonoPro" w:cs="DecimaMonoPro" w:eastAsia="DecimaMonoPro" w:hAnsi="DecimaMonoPro"/>
          <w:i w:val="1"/>
        </w:rPr>
      </w:pPr>
      <w:r w:rsidDel="00000000" w:rsidR="00000000" w:rsidRPr="00000000">
        <w:rPr>
          <w:rFonts w:ascii="DecimaMonoPro" w:cs="DecimaMonoPro" w:eastAsia="DecimaMonoPro" w:hAnsi="DecimaMonoPro"/>
          <w:i w:val="1"/>
          <w:rtl w:val="0"/>
        </w:rPr>
        <w:t xml:space="preserve">Carro de Thiago Camilo e César Ramos/ Carsten Horst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A TOYOTA GAZOO Racing entrou para a Stock Car em 2020 e desde então vem crescendo no cenário nacional, inspirada nas ações da marca em competições pelo mundo a fora, incluindo Mundial de Endurance, Mundial de Rally etc. No intercâmbio com o automobilismo argentino, mas uma vez Matias Rossi competirá com a TOYOTA GAZOO Racing na Stock Car em 2023, com a equipe Full Time Sports. No ano passado, o piloto disputou o título até a etapa final, sendo o primeiro estrangeiro da história da categoria a ter atingido este feito.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A temporada 2023 da Stock Car começará neste final de semana no Autódromo Internacional Ayrton Senna, em Goiânia (SP). Os testes de pré-temporada estão previstos para quinta-feira (30) e os primeiros treinos livres ocorrem na sexta-feira. O sábado está reservado para a classificação, enquanto as duas corridas serão realizadas no domingo, a partir das 11h30 da manhã, com transmissão ao vivo da Band e do Sportv.</w:t>
      </w:r>
    </w:p>
    <w:p w:rsidR="00000000" w:rsidDel="00000000" w:rsidP="00000000" w:rsidRDefault="00000000" w:rsidRPr="00000000" w14:paraId="0000000E">
      <w:pPr>
        <w:spacing w:line="360" w:lineRule="auto"/>
        <w:ind w:hanging="2"/>
        <w:jc w:val="center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</w:rPr>
        <w:drawing>
          <wp:inline distB="114300" distT="114300" distL="114300" distR="114300">
            <wp:extent cx="3505369" cy="2115666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369" cy="2115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"/>
        <w:jc w:val="center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Carro de Tony Kanaan/ Divulgação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  <w:r w:rsidDel="00000000" w:rsidR="00000000" w:rsidRPr="00000000">
        <w:rPr>
          <w:rFonts w:ascii="DecimaMonoPro" w:cs="DecimaMonoPro" w:eastAsia="DecimaMonoPro" w:hAnsi="DecimaMonoPro"/>
        </w:rPr>
        <w:drawing>
          <wp:inline distB="114300" distT="114300" distL="114300" distR="114300">
            <wp:extent cx="1185863" cy="1180385"/>
            <wp:effectExtent b="0" l="0" r="0" t="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0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  <w:highlight w:val="white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DecimaMonoPro" w:cs="DecimaMonoPro" w:eastAsia="DecimaMonoPro" w:hAnsi="DecimaMonoPro"/>
          <w:b w:val="1"/>
          <w:highlight w:val="whit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  <w:highlight w:val="white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highlight w:val="white"/>
          <w:rtl w:val="0"/>
        </w:rPr>
        <w:t xml:space="preserve">Sobre a Toyota do Brasil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DecimaMonoPro" w:cs="DecimaMonoPro" w:eastAsia="DecimaMonoPro" w:hAnsi="DecimaMonoPro"/>
          <w:highlight w:val="white"/>
        </w:rPr>
      </w:pPr>
      <w:r w:rsidDel="00000000" w:rsidR="00000000" w:rsidRPr="00000000">
        <w:rPr>
          <w:rFonts w:ascii="DecimaMonoPro" w:cs="DecimaMonoPro" w:eastAsia="DecimaMonoPro" w:hAnsi="DecimaMonoPro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r w:rsidDel="00000000" w:rsidR="00000000" w:rsidRPr="00000000">
        <w:rPr>
          <w:rFonts w:ascii="DecimaMonoPro" w:cs="DecimaMonoPro" w:eastAsia="DecimaMonoPro" w:hAnsi="DecimaMonoPro"/>
          <w:i w:val="1"/>
          <w:highlight w:val="white"/>
          <w:rtl w:val="0"/>
        </w:rPr>
        <w:t xml:space="preserve">Happiness for All</w:t>
      </w:r>
      <w:r w:rsidDel="00000000" w:rsidR="00000000" w:rsidRPr="00000000">
        <w:rPr>
          <w:rFonts w:ascii="DecimaMonoPro" w:cs="DecimaMonoPro" w:eastAsia="DecimaMonoPro" w:hAnsi="DecimaMonoPro"/>
          <w:highlight w:val="white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Kelly Buarque – </w:t>
      </w:r>
      <w:r w:rsidDel="00000000" w:rsidR="00000000" w:rsidRPr="00000000">
        <w:rPr>
          <w:rFonts w:ascii="DecimaMonoPro" w:cs="DecimaMonoPro" w:eastAsia="DecimaMonoPro" w:hAnsi="DecimaMonoPro"/>
          <w:u w:val="single"/>
          <w:rtl w:val="0"/>
        </w:rPr>
        <w:t xml:space="preserve">kbuarque@toyota.com.br</w:t>
      </w: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DecimaMonoPro" w:cs="DecimaMonoPro" w:eastAsia="DecimaMonoPro" w:hAnsi="DecimaMonoPro"/>
          <w:u w:val="single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Kessia Santos – </w:t>
      </w:r>
      <w:r w:rsidDel="00000000" w:rsidR="00000000" w:rsidRPr="00000000">
        <w:rPr>
          <w:rFonts w:ascii="DecimaMonoPro" w:cs="DecimaMonoPro" w:eastAsia="DecimaMonoPro" w:hAnsi="DecimaMonoPro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  <w:color w:val="b0273b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DecimaMonoPro" w:cs="DecimaMonoPro" w:eastAsia="DecimaMonoPro" w:hAnsi="DecimaMonoPro"/>
          <w:color w:val="0000ff"/>
          <w:u w:val="single"/>
        </w:rPr>
      </w:pPr>
      <w:r w:rsidDel="00000000" w:rsidR="00000000" w:rsidRPr="00000000">
        <w:rPr>
          <w:rFonts w:ascii="DecimaMonoPro" w:cs="DecimaMonoPro" w:eastAsia="DecimaMonoPro" w:hAnsi="DecimaMonoPro"/>
          <w:color w:val="0000ff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DecimaMonoPro" w:cs="DecimaMonoPro" w:eastAsia="DecimaMonoPro" w:hAnsi="DecimaMonoPro"/>
        </w:rPr>
      </w:pPr>
      <w:r w:rsidDel="00000000" w:rsidR="00000000" w:rsidRPr="00000000">
        <w:rPr>
          <w:rFonts w:ascii="DecimaMonoPro" w:cs="DecimaMonoPro" w:eastAsia="DecimaMonoPro" w:hAnsi="DecimaMonoPro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DecimaMonoPro" w:cs="DecimaMonoPro" w:eastAsia="DecimaMonoPro" w:hAnsi="DecimaMonoPro"/>
          <w:b w:val="1"/>
          <w:color w:val="b0273b"/>
        </w:rPr>
      </w:pPr>
      <w:r w:rsidDel="00000000" w:rsidR="00000000" w:rsidRPr="00000000">
        <w:rPr>
          <w:rFonts w:ascii="DecimaMonoPro" w:cs="DecimaMonoPro" w:eastAsia="DecimaMonoPro" w:hAnsi="DecimaMonoPro"/>
          <w:b w:val="1"/>
          <w:color w:val="b0273b"/>
          <w:rtl w:val="0"/>
        </w:rPr>
        <w:t xml:space="preserve">Tel.: (11) 5501-4655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DecimaMonoPro" w:cs="DecimaMonoPro" w:eastAsia="DecimaMonoPro" w:hAnsi="DecimaMonoPro"/>
          <w:highlight w:val="white"/>
        </w:rPr>
      </w:pPr>
      <w:hyperlink r:id="rId12">
        <w:r w:rsidDel="00000000" w:rsidR="00000000" w:rsidRPr="00000000">
          <w:rPr>
            <w:rFonts w:ascii="DecimaMonoPro" w:cs="DecimaMonoPro" w:eastAsia="DecimaMonoPro" w:hAnsi="DecimaMonoPro"/>
            <w:color w:val="1155cc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rFonts w:ascii="DecimaMonoPro" w:cs="DecimaMonoPro" w:eastAsia="DecimaMonoPro" w:hAnsi="DecimaMonoPro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ind w:hanging="2"/>
        <w:jc w:val="both"/>
        <w:rPr>
          <w:rFonts w:ascii="Play" w:cs="Play" w:eastAsia="Play" w:hAnsi="Play"/>
          <w:b w:val="1"/>
          <w:color w:val="b0273b"/>
        </w:rPr>
      </w:pPr>
      <w:r w:rsidDel="00000000" w:rsidR="00000000" w:rsidRPr="00000000">
        <w:rPr>
          <w:rFonts w:ascii="Play" w:cs="Play" w:eastAsia="Play" w:hAnsi="Play"/>
          <w:b w:val="1"/>
          <w:color w:val="b0273b"/>
          <w:rtl w:val="0"/>
        </w:rPr>
        <w:t xml:space="preserve">RF1 Jornalismo – TOYOTA GAZOO Racing (Motorsports)</w:t>
      </w:r>
    </w:p>
    <w:p w:rsidR="00000000" w:rsidDel="00000000" w:rsidP="00000000" w:rsidRDefault="00000000" w:rsidRPr="00000000" w14:paraId="00000028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Luiz Felipe Chaguri </w:t>
      </w:r>
      <w:r w:rsidDel="00000000" w:rsidR="00000000" w:rsidRPr="00000000">
        <w:rPr>
          <w:rFonts w:ascii="Play" w:cs="Play" w:eastAsia="Play" w:hAnsi="Play"/>
          <w:rtl w:val="0"/>
        </w:rPr>
        <w:t xml:space="preserve">- 11.97695.7186 - felipe@rf1jornalismo.com.br</w:t>
      </w:r>
    </w:p>
    <w:p w:rsidR="00000000" w:rsidDel="00000000" w:rsidP="00000000" w:rsidRDefault="00000000" w:rsidRPr="00000000" w14:paraId="0000002A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Rodrigo França -</w:t>
      </w:r>
      <w:r w:rsidDel="00000000" w:rsidR="00000000" w:rsidRPr="00000000">
        <w:rPr>
          <w:rFonts w:ascii="Play" w:cs="Play" w:eastAsia="Play" w:hAnsi="Play"/>
          <w:rtl w:val="0"/>
        </w:rPr>
        <w:t xml:space="preserve"> 11.98295.1208 - rodrigo@rf1jornalismo.com.br</w:t>
      </w:r>
    </w:p>
    <w:p w:rsidR="00000000" w:rsidDel="00000000" w:rsidP="00000000" w:rsidRDefault="00000000" w:rsidRPr="00000000" w14:paraId="0000002B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DecimaMono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8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-280985</wp:posOffset>
          </wp:positionV>
          <wp:extent cx="1985963" cy="603733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-200022</wp:posOffset>
          </wp:positionV>
          <wp:extent cx="1581150" cy="438150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9" name="image10.png"/>
              <a:graphic>
                <a:graphicData uri="http://schemas.openxmlformats.org/drawingml/2006/picture">
                  <pic:pic>
                    <pic:nvPicPr>
                      <pic:cNvPr descr="• PUBLIC 公開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7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2.jpg"/><Relationship Id="rId13" Type="http://schemas.openxmlformats.org/officeDocument/2006/relationships/header" Target="header1.xml"/><Relationship Id="rId12" Type="http://schemas.openxmlformats.org/officeDocument/2006/relationships/hyperlink" Target="https://www.rpmacomunicacao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.jpg"/><Relationship Id="rId3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6pbhbXaRsNx5i0yVZmSiJiGggg==">AMUW2mWF/UO6w6fv6ABd/uTgRkhi9R5HE3BRVYangGwwQy4MN16Ar4Ov3ufcltihjhY89/HajEhqYRlGfTefBzv9KXdnAVtm7kMevFhUpyb9dQ2sv/jAAtg=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2023-03-16T19:17:00Z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