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Toyota GAZOO Racing no mundo: dobradinha no Campeonato Mundial de Rally em Monte-Carlo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i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4"/>
          <w:szCs w:val="24"/>
          <w:rtl w:val="0"/>
        </w:rPr>
        <w:t xml:space="preserve">Ogier conquista a nona vitória na etapa de Mônaco, enquanto o companheiro de equipe, Kalle Rovanperä, a segunda colocação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</w:rPr>
        <w:drawing>
          <wp:inline distB="114300" distT="114300" distL="114300" distR="114300">
            <wp:extent cx="3600000" cy="2376000"/>
            <wp:effectExtent b="0" l="0" r="0" t="0"/>
            <wp:docPr id="14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37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color w:val="222222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222222"/>
          <w:sz w:val="18"/>
          <w:szCs w:val="18"/>
          <w:rtl w:val="0"/>
        </w:rPr>
        <w:t xml:space="preserve">Pilotos celebram resultado da etapa Monte-Carlo do Mundial de Rally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Janeiro, 2023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- Toyota GAZOO Racing World Rally Team (TGR-WRT) iniciou o Campeonato Mundial de Rally 2023 da FIA com dobradinha no Rally Monte-Carlo. Sébastien Ogier conquistou um recorde com a nona vitória no lendário evento à frente do companheiro de equipe Kalle Rovanperä.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 predominância do tempo seco fez do rally deste ano um teste de desempenho maior do que o normal, e Ogier marcou o ritmo desde o início com cinco vitórias consecutivas na etapa de abertura.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O GR Yaris Rally1 Hybrid, de Ogier, foi o mais rápido nas 11 primeiras etapas da temporada, sua série só terminou no sábado à tarde. Ele levou uma vantagem de 16 segundos sobre Rovanperä até o último dia, quando prosseguiu para conquistar sua oitava e nona vitórias nas etapas do final de semana.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 56ª vitória de Ogier na WRC é também a primeira para seu copiloto Vincent Landais, em apenas o segundo evento desde que ele começou a trabalhar com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o navegador francês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no final da última temporada. É também a quinta vitória da Toyota Monte com um quinto modelo diferente de carro: o GR Yaris Rally1 Hybrid vencendo todas as etapas do fim de semana, com exceção de duas das 18 etapas.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Com Ogier mais uma vez disputando apenas eventos selecionados nesta temporada, o segundo lugar, e a vitória no final do Rally Power Stage representa um começo ideal para a defesa de Rovanperä e do copiloto Jonne Halttunen de seu primeiro título de campeão.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O piloto aumentou a velocidade durante o rally, conseguindo um total de seis vitórias em seis etapas em seu caminho para o primeiro pódio do Rally de Monte-Carlo.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Elfyn Evans mostrou um ritmo semelhante ao de seus companheiros de equipe durante todo o fim de semana e foi o segundo colocado em relação a Ogier antes de perder cerca de 40s com um pneu danificado no SS5 na manhã de sexta-feira. Ele e o copiloto Scott Martin lutaram para terminar em quarto lugar, a 27,8s do pódio, apesar de uma breve volta na manhã de domingo. Ele também foi o terceiro na Power Stage a conquistar três pontos de bônus adicionais.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O forte início da temporada para a TGR foi completado por Takamoto Katsuta em sua entrada apoiada pelo WRC Challenge Program. Ele atingiu seu desempenho mais forte no Rally de Monte-Carlo até hoje, ao lado do copiloto Aaron Johnston, frequentemente se juntando a seus companheiros de equipe nos quatro primeiros tempos do estágio e terminando em sexto lugar na classificação geral.</w:t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-66673</wp:posOffset>
            </wp:positionH>
            <wp:positionV relativeFrom="paragraph">
              <wp:posOffset>205792</wp:posOffset>
            </wp:positionV>
            <wp:extent cx="1563053" cy="922201"/>
            <wp:effectExtent b="0" l="0" r="0" t="0"/>
            <wp:wrapSquare wrapText="bothSides" distB="114300" distT="114300" distL="114300" distR="114300"/>
            <wp:docPr id="147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3053" cy="9222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Toyota Motor Corporation trabalha para desenvolver e fabricar produtos de alta qualidade, seguros e inovadores, além de serviços que criem felicidade, ao oferecer mobilidade para todos. Acreditamos que a verdadeira conquista vem ao suportar nossos clientes, parceiros, colaboradores e as comunidades onde estamos inseridos. Desde a nossa fundação, em 1937, aplicamos nossos “Princípios” na busca de uma sociedade mais inclusiva, sustentável e segura. Hoje, ao nos transformar em uma empresa de mobilidade que desenvolve tecnologias conectadas, automatizadas, compartilhadas e eletrificadas, nos mantemos fiéis aos nossos “Princípios”, e também a muitos dos Objetivos de Desenvolvimento Sustentável da ONU, para contribuir com um mundo melhor, onde todos são livres para se locomover.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Kelly Buarque –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Kessia Santos –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RPMA Comunicação</w:t>
      </w:r>
    </w:p>
    <w:p w:rsidR="00000000" w:rsidDel="00000000" w:rsidP="00000000" w:rsidRDefault="00000000" w:rsidRPr="00000000" w14:paraId="0000002C">
      <w:pPr>
        <w:spacing w:after="0" w:line="240" w:lineRule="auto"/>
        <w:ind w:hanging="2"/>
        <w:jc w:val="both"/>
        <w:rPr>
          <w:rFonts w:ascii="Arial" w:cs="Arial" w:eastAsia="Arial" w:hAnsi="Arial"/>
          <w:color w:val="b0273b"/>
        </w:rPr>
      </w:pPr>
      <w:r w:rsidDel="00000000" w:rsidR="00000000" w:rsidRPr="00000000">
        <w:rPr>
          <w:rFonts w:ascii="Arial" w:cs="Arial" w:eastAsia="Arial" w:hAnsi="Arial"/>
          <w:color w:val="0000ff"/>
          <w:u w:val="single"/>
          <w:rtl w:val="0"/>
        </w:rPr>
        <w:t xml:space="preserve">toyota@rpmacomunicacao.com.br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F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30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Raphaella Abrahão – (11) 94188-7017</w:t>
      </w:r>
    </w:p>
    <w:p w:rsidR="00000000" w:rsidDel="00000000" w:rsidP="00000000" w:rsidRDefault="00000000" w:rsidRPr="00000000" w14:paraId="00000031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32">
      <w:pPr>
        <w:spacing w:after="0" w:line="24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Tel.: 11 5501-4655</w:t>
      </w:r>
    </w:p>
    <w:p w:rsidR="00000000" w:rsidDel="00000000" w:rsidP="00000000" w:rsidRDefault="00000000" w:rsidRPr="00000000" w14:paraId="00000033">
      <w:pPr>
        <w:spacing w:after="0" w:line="240" w:lineRule="auto"/>
        <w:ind w:hanging="2"/>
        <w:jc w:val="both"/>
        <w:rPr>
          <w:rFonts w:ascii="Arial" w:cs="Arial" w:eastAsia="Arial" w:hAnsi="Arial"/>
          <w:b w:val="1"/>
          <w:color w:val="b0273b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rtl w:val="0"/>
        </w:rPr>
        <w:t xml:space="preserve">www.rpmacomunicacao.com.br  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2184400</wp:posOffset>
              </wp:positionH>
              <wp:positionV relativeFrom="paragraph">
                <wp:posOffset>-215899</wp:posOffset>
              </wp:positionV>
              <wp:extent cx="718230" cy="561257"/>
              <wp:effectExtent b="0" l="0" r="0" t="0"/>
              <wp:wrapSquare wrapText="bothSides" distB="0" distT="0" distL="0" distR="0"/>
              <wp:docPr descr="• PUBLIC 公開" id="14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375096">
                        <a:off x="5124068" y="3757458"/>
                        <a:ext cx="44386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2184400</wp:posOffset>
              </wp:positionH>
              <wp:positionV relativeFrom="paragraph">
                <wp:posOffset>-215899</wp:posOffset>
              </wp:positionV>
              <wp:extent cx="718230" cy="561257"/>
              <wp:effectExtent b="0" l="0" r="0" t="0"/>
              <wp:wrapSquare wrapText="bothSides" distB="0" distT="0" distL="0" distR="0"/>
              <wp:docPr descr="• PUBLIC 公開" id="143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8230" cy="561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-200003</wp:posOffset>
          </wp:positionV>
          <wp:extent cx="757237" cy="555307"/>
          <wp:effectExtent b="0" l="0" r="0" t="0"/>
          <wp:wrapSquare wrapText="bothSides" distB="114300" distT="114300" distL="114300" distR="114300"/>
          <wp:docPr id="14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-70452</wp:posOffset>
          </wp:positionH>
          <wp:positionV relativeFrom="paragraph">
            <wp:posOffset>-116164</wp:posOffset>
          </wp:positionV>
          <wp:extent cx="1468755" cy="467995"/>
          <wp:effectExtent b="0" l="0" r="0" t="0"/>
          <wp:wrapNone/>
          <wp:docPr id="1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0</wp:posOffset>
              </wp:positionV>
              <wp:extent cx="605790" cy="605790"/>
              <wp:effectExtent b="0" l="0" r="0" t="0"/>
              <wp:wrapSquare wrapText="bothSides" distB="0" distT="0" distL="0" distR="0"/>
              <wp:docPr descr="• PUBLIC 公開" id="144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0</wp:posOffset>
              </wp:positionV>
              <wp:extent cx="605790" cy="605790"/>
              <wp:effectExtent b="0" l="0" r="0" t="0"/>
              <wp:wrapSquare wrapText="bothSides" distB="0" distT="0" distL="0" distR="0"/>
              <wp:docPr descr="• PUBLIC 公開" id="144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" cy="605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0</wp:posOffset>
              </wp:positionV>
              <wp:extent cx="605790" cy="605790"/>
              <wp:effectExtent b="0" l="0" r="0" t="0"/>
              <wp:wrapSquare wrapText="bothSides" distB="0" distT="0" distL="0" distR="0"/>
              <wp:docPr descr="• PUBLIC 公開" id="14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2260600</wp:posOffset>
              </wp:positionH>
              <wp:positionV relativeFrom="paragraph">
                <wp:posOffset>0</wp:posOffset>
              </wp:positionV>
              <wp:extent cx="605790" cy="605790"/>
              <wp:effectExtent b="0" l="0" r="0" t="0"/>
              <wp:wrapSquare wrapText="bothSides" distB="0" distT="0" distL="0" distR="0"/>
              <wp:docPr descr="• PUBLIC 公開" id="145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5790" cy="6057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kosantos@toyota.com.br" TargetMode="External"/><Relationship Id="rId13" Type="http://schemas.openxmlformats.org/officeDocument/2006/relationships/header" Target="header2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buarque@toyota.com.br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jpg"/><Relationship Id="rId8" Type="http://schemas.openxmlformats.org/officeDocument/2006/relationships/image" Target="media/image4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4eZbS+ETw5bFDMEYwvWNsXQBxg==">AMUW2mUzbxxBxKVkoZJr0SHf102sWDip+UJC8o26gr+/SbxXhoAMe0TTY3ogGtChQO97fRwkoeB08KglapKZxHyWqYpoVV7oZ0tJ6E3xt2GMV9Etfow1iW544+wlS6mgN7OI5lbvNgtv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2023-01-23T18:49:00Z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