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Último episódio da primeira temporada do Toyotacast discute as Rotas Tecnológicas da indústria automotiva</w:t>
      </w:r>
    </w:p>
    <w:p w:rsidR="00000000" w:rsidDel="00000000" w:rsidP="00000000" w:rsidRDefault="00000000" w:rsidRPr="00000000" w14:paraId="00000003">
      <w:pPr>
        <w:shd w:fill="ffffff" w:val="clear"/>
        <w:spacing w:after="240" w:line="240" w:lineRule="auto"/>
        <w:ind w:left="7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40" w:line="24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Responsabilidade ambiental e a inovação através das Rotas Tecnológicas na indústria automotiva em busca da neutralidade de carbono são destaques do episódio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40" w:line="24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Décimo segundo capítulo conta com Eduardo Bennacchio, Gerente de Engenharia Experimental da Toyota, e Mauro Andreassa, Professor de pós-graduação do Instituto Mauá de Tecnologia (IMT)</w:t>
      </w:r>
    </w:p>
    <w:p w:rsidR="00000000" w:rsidDel="00000000" w:rsidP="00000000" w:rsidRDefault="00000000" w:rsidRPr="00000000" w14:paraId="00000006">
      <w:pPr>
        <w:shd w:fill="ffffff" w:val="clear"/>
        <w:spacing w:after="240" w:line="240" w:lineRule="auto"/>
        <w:ind w:left="72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último episódio da primeira temporada do Toyotacast, podcast da Toyota do Brasil, aborda um tema relevante para toda a indústria automotiva: Rotas tecnológicas no setor automotivo e como elas podem contribuir para a neutralidade de carbono.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isso, para essa discussão, o convidado especial é Mauro Andreassa, professor de Pós-graduação do Instituto Mauá de Tecnologia (IMT), e pelo lado da Toyota, Eduardo Bennacchio, Gerente de Engenharia Experimental da marca, traz toda a experiência no desenvolvimento de novas tecnologias, tendo ele participado do desenvolvimento e implementação da tecnologia híbrida flex no Brasil.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Tecnologia, sustentabilidade e futuro permeiam a discussão deste episódio que encerra a primeira temporada do Toyotacast. Os convidados trazem suas visões sobre os caminhos da indústria para a descarbonização e as diferentes tecnologias existentes e disponíveis no mercado, estimulando o debate a respeito da eletrificação e mostrando que a Toyota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busca oferecer soluções amplas e diversificadas, considerando a realidade e a infraestrutura das regiões em que atua, oferecendo assim a tecnologia que melhor se adequa às necessidades de cada mercado.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Toyotacast pode ser acessado pelo Spotify, Deezer, Google Podcasts e YouTube Music. Ao longo de 12 episódios, este canal de comunicação proprietário da Toyota abordou temas corporativos atuais, sempre com convidados e porta-vozes especialistas para endereçar as questões como mobilidade, sustentabilidade, inovação, diversidade e inclusão. 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quem ainda não ouviu os episódios anteriores, basta clicar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aqui</w:t>
        </w:r>
      </w:hyperlink>
      <w:r w:rsidDel="00000000" w:rsidR="00000000" w:rsidRPr="00000000">
        <w:rPr>
          <w:sz w:val="24"/>
          <w:szCs w:val="24"/>
          <w:rtl w:val="0"/>
        </w:rPr>
        <w:t xml:space="preserve">. Para conferir mais novidades é só assinar o Toyotacast nas principais plataformas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streaming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inline distB="0" distT="0" distL="0" distR="0">
            <wp:extent cx="1647825" cy="971550"/>
            <wp:effectExtent b="0" l="0" r="0" t="0"/>
            <wp:docPr descr="https://files.pressmanager.net/clientes/b45528042478960240c8daef20f870af/imagens/2022/01/05/bf59bfbcb7467d8aa88c575a7e1679e7_medium.jpg" id="94" name="image2.jpg"/>
            <a:graphic>
              <a:graphicData uri="http://schemas.openxmlformats.org/drawingml/2006/picture">
                <pic:pic>
                  <pic:nvPicPr>
                    <pic:cNvPr descr="https://files.pressmanager.net/clientes/b45528042478960240c8daef20f870af/imagens/2022/01/05/bf59bfbcb7467d8aa88c575a7e1679e7_medium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Motor Corporation trabalha para desenvolver e fabricar produtos de alta qualidade, seguros e inovadores, além de serviços que criem felicidade, ao oferecer mobilidade para todos. Acreditamos que a verdadeira conquista vem ao suportar nossos clientes, parceiros, colaboradores e as comunidades onde estamos inseridos. Desde a nossa fundação, em 1937, aplicamos nossos “Princípios” na busca de uma sociedade mais inclusiva, sustentável e segura. Hoje, ao nos transformar em uma empresa de mobilidade que desenvolve tecnologias conectadas, automatizadas, compartilhadas e eletrificadas, nos mantemos fiéis aos nossos “Princípios”, e também a muitos dos Objetivos de Desenvolvimento Sustentável da ONU, para contribuir com um mundo melhor, onde todos são livres para se locomover.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10">
        <w:r w:rsidDel="00000000" w:rsidR="00000000" w:rsidRPr="00000000">
          <w:rPr>
            <w:rtl w:val="0"/>
          </w:rPr>
          <w:t xml:space="preserve"> </w:t>
        </w:r>
      </w:hyperlink>
      <w:hyperlink r:id="rId11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KINTO</w:t>
        </w:r>
      </w:hyperlink>
      <w:r w:rsidDel="00000000" w:rsidR="00000000" w:rsidRPr="00000000">
        <w:rPr>
          <w:sz w:val="24"/>
          <w:szCs w:val="24"/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 </w:t>
      </w:r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www.toyota-global.com</w:t>
        </w:r>
      </w:hyperlink>
      <w:r w:rsidDel="00000000" w:rsidR="00000000" w:rsidRPr="00000000">
        <w:rPr>
          <w:sz w:val="24"/>
          <w:szCs w:val="24"/>
          <w:rtl w:val="0"/>
        </w:rPr>
        <w:t xml:space="preserve"> e </w:t>
      </w:r>
      <w:hyperlink r:id="rId1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line="240" w:lineRule="auto"/>
        <w:ind w:left="-28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Rafael Borges – coordenador de Comunicação e Imprensa – (11) 98684-8619 – </w:t>
      </w:r>
      <w:hyperlink r:id="rId1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raborges@toyota.com.br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Buarque – </w:t>
      </w:r>
      <w:hyperlink r:id="rId1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Kessia Santos – </w:t>
      </w: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hanging="2"/>
        <w:jc w:val="both"/>
        <w:rPr>
          <w:b w:val="1"/>
          <w:color w:val="b0273b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1C">
      <w:pPr>
        <w:spacing w:after="0" w:line="240" w:lineRule="auto"/>
        <w:ind w:hanging="2"/>
        <w:jc w:val="both"/>
        <w:rPr>
          <w:color w:val="b0273b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2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hanging="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Guilherme Magna - (11) 98600-8988</w:t>
      </w:r>
    </w:p>
    <w:p w:rsidR="00000000" w:rsidDel="00000000" w:rsidP="00000000" w:rsidRDefault="00000000" w:rsidRPr="00000000" w14:paraId="0000001F">
      <w:pPr>
        <w:spacing w:after="0" w:line="240" w:lineRule="auto"/>
        <w:ind w:hanging="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de Araujo - (11) 96084-0473</w:t>
      </w:r>
    </w:p>
    <w:p w:rsidR="00000000" w:rsidDel="00000000" w:rsidP="00000000" w:rsidRDefault="00000000" w:rsidRPr="00000000" w14:paraId="00000020">
      <w:pPr>
        <w:spacing w:after="0" w:line="240" w:lineRule="auto"/>
        <w:ind w:hanging="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Raphaella Abrahão - (11) 94188-7017</w:t>
      </w:r>
    </w:p>
    <w:p w:rsidR="00000000" w:rsidDel="00000000" w:rsidP="00000000" w:rsidRDefault="00000000" w:rsidRPr="00000000" w14:paraId="00000021">
      <w:pPr>
        <w:spacing w:after="0" w:line="240" w:lineRule="auto"/>
        <w:ind w:hanging="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2">
      <w:pPr>
        <w:spacing w:after="0" w:line="240" w:lineRule="auto"/>
        <w:ind w:hanging="2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Tel.: 11 5501-4655</w:t>
      </w:r>
    </w:p>
    <w:p w:rsidR="00000000" w:rsidDel="00000000" w:rsidP="00000000" w:rsidRDefault="00000000" w:rsidRPr="00000000" w14:paraId="00000023">
      <w:pPr>
        <w:spacing w:after="0" w:line="240" w:lineRule="auto"/>
        <w:ind w:hanging="2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www.rpmacomunicacao.com.br  </w:t>
      </w:r>
    </w:p>
    <w:p w:rsidR="00000000" w:rsidDel="00000000" w:rsidP="00000000" w:rsidRDefault="00000000" w:rsidRPr="00000000" w14:paraId="00000024">
      <w:pPr>
        <w:spacing w:after="0" w:line="240" w:lineRule="auto"/>
        <w:ind w:hanging="2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0</wp:posOffset>
              </wp:positionV>
              <wp:extent cx="520065" cy="520065"/>
              <wp:effectExtent b="0" l="0" r="0" t="0"/>
              <wp:wrapSquare wrapText="bothSides" distB="0" distT="0" distL="0" distR="0"/>
              <wp:docPr descr="• PUBLIC 公開" id="9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0</wp:posOffset>
              </wp:positionV>
              <wp:extent cx="520065" cy="520065"/>
              <wp:effectExtent b="0" l="0" r="0" t="0"/>
              <wp:wrapSquare wrapText="bothSides" distB="0" distT="0" distL="0" distR="0"/>
              <wp:docPr descr="• PUBLIC 公開" id="90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520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-200012</wp:posOffset>
          </wp:positionV>
          <wp:extent cx="757237" cy="555307"/>
          <wp:effectExtent b="0" l="0" r="0" t="0"/>
          <wp:wrapSquare wrapText="bothSides" distB="114300" distT="114300" distL="114300" distR="114300"/>
          <wp:docPr id="9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-70461</wp:posOffset>
          </wp:positionH>
          <wp:positionV relativeFrom="paragraph">
            <wp:posOffset>-116176</wp:posOffset>
          </wp:positionV>
          <wp:extent cx="1468755" cy="467995"/>
          <wp:effectExtent b="0" l="0" r="0" t="0"/>
          <wp:wrapNone/>
          <wp:docPr id="9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0</wp:posOffset>
              </wp:positionV>
              <wp:extent cx="520065" cy="520065"/>
              <wp:effectExtent b="0" l="0" r="0" t="0"/>
              <wp:wrapSquare wrapText="bothSides" distB="0" distT="0" distL="0" distR="0"/>
              <wp:docPr descr="• PUBLIC 公開" id="9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0</wp:posOffset>
              </wp:positionV>
              <wp:extent cx="520065" cy="520065"/>
              <wp:effectExtent b="0" l="0" r="0" t="0"/>
              <wp:wrapSquare wrapText="bothSides" distB="0" distT="0" distL="0" distR="0"/>
              <wp:docPr descr="• PUBLIC 公開" id="91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520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0</wp:posOffset>
              </wp:positionV>
              <wp:extent cx="520065" cy="520065"/>
              <wp:effectExtent b="0" l="0" r="0" t="0"/>
              <wp:wrapSquare wrapText="bothSides" distB="0" distT="0" distL="0" distR="0"/>
              <wp:docPr descr="• PUBLIC 公開" id="9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0</wp:posOffset>
              </wp:positionV>
              <wp:extent cx="520065" cy="520065"/>
              <wp:effectExtent b="0" l="0" r="0" t="0"/>
              <wp:wrapSquare wrapText="bothSides" distB="0" distT="0" distL="0" distR="0"/>
              <wp:docPr descr="• PUBLIC 公開" id="92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520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s://kintomobility.com.br/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kintomobility.com.br/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www.toyota.com.br/" TargetMode="External"/><Relationship Id="rId12" Type="http://schemas.openxmlformats.org/officeDocument/2006/relationships/hyperlink" Target="https://www.toyota-global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mailto:kbuarque@toyota.com.br" TargetMode="External"/><Relationship Id="rId14" Type="http://schemas.openxmlformats.org/officeDocument/2006/relationships/hyperlink" Target="mailto:raborges@toyota.com.br" TargetMode="External"/><Relationship Id="rId17" Type="http://schemas.openxmlformats.org/officeDocument/2006/relationships/header" Target="header1.xml"/><Relationship Id="rId16" Type="http://schemas.openxmlformats.org/officeDocument/2006/relationships/hyperlink" Target="mailto:kosantos@toyota.com.br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hyperlink" Target="https://open.spotify.com/show/13wzOddcffGtiU9SkzCC0j" TargetMode="External"/><Relationship Id="rId8" Type="http://schemas.openxmlformats.org/officeDocument/2006/relationships/hyperlink" Target="https://open.spotify.com/show/13wzOddcffGtiU9SkzCC0j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PBu/dO4R21eNkLQmvD5EFJIcQ==">AMUW2mXVedatFEoNv+4s7p0CESlslBi/KzxDPHKLkbl0F31eAt8qEUltzkoBaGSyr6zwVHV0s3pDHhEiLMgEbe0tTwdn8AW0Z6YojvguisKLGxZzo4Vj5vUgRw4tVIkLzaEmWV6b6OBc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2022-10-05T14:00:00Z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