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Neutralidade de carbono é tema do décimo episódio do Toyotacast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Bate-papo traz alternativas de como empresas e governos podem trabalhar para atingir a neutralidade de carbono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Capítulo traz Rafael Chang, presidente da Toyota do Brasil, e o convidado especial, Evandro Gussi, presidente da UNICA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142875</wp:posOffset>
            </wp:positionH>
            <wp:positionV relativeFrom="paragraph">
              <wp:posOffset>209550</wp:posOffset>
            </wp:positionV>
            <wp:extent cx="5399730" cy="2832100"/>
            <wp:effectExtent b="0" l="0" r="0" t="0"/>
            <wp:wrapTopAndBottom distB="114300" distT="114300"/>
            <wp:docPr id="6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2832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         </w:t>
      </w:r>
    </w:p>
    <w:p w:rsidR="00000000" w:rsidDel="00000000" w:rsidP="00000000" w:rsidRDefault="00000000" w:rsidRPr="00000000" w14:paraId="00000009">
      <w:pP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redução nas emissões de carbono é uma das principais preocupações da sociedade atualmente.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Esse é o tema do décimo episódio do Toyotacast, podcast da Toyota do Brasil, que vai ao ar hoje, dia 17.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episódio, Rafael Chang, presidente da Toyota do Brasil, e Evandro Gussi, presidente da União da Indústria de Cana-de-açúcar e Bioenergia (UNICA), abordam quais os desafios e oportunidades de diferentes setores rumo à neutralidade de carbono; como o Brasil pode se tornar referência em descarbonização por possuir uma matriz limpa e sustentável – o etanol –; como os motores híbridos flex podem contribuir neste caminho e quais ações os setores públicos e privados podem tomar para garantir que essa transição ocorra da melhor forma para o País.</w:t>
      </w:r>
    </w:p>
    <w:p w:rsidR="00000000" w:rsidDel="00000000" w:rsidP="00000000" w:rsidRDefault="00000000" w:rsidRPr="00000000" w14:paraId="0000000C">
      <w:pP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moderação do episódio fica a cargo de  Rafael Borges, também parte da Toyota do Brasil.</w:t>
      </w:r>
    </w:p>
    <w:p w:rsidR="00000000" w:rsidDel="00000000" w:rsidP="00000000" w:rsidRDefault="00000000" w:rsidRPr="00000000" w14:paraId="0000000E">
      <w:pP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Toyotacast pode ser acessado pelo Spotify, Deezer, Google Podcasts e YouTube Music. Ao todo, são 12 episódios, que abordam temas atuais, como mobilidade, sustentabilidade, inovação, diversidade e inclusão. </w:t>
      </w:r>
    </w:p>
    <w:p w:rsidR="00000000" w:rsidDel="00000000" w:rsidP="00000000" w:rsidRDefault="00000000" w:rsidRPr="00000000" w14:paraId="00000010">
      <w:pP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quem ainda não ouviu os episódios anteriores, basta clicar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aqui</w:t>
        </w:r>
      </w:hyperlink>
      <w:r w:rsidDel="00000000" w:rsidR="00000000" w:rsidRPr="00000000">
        <w:rPr>
          <w:sz w:val="24"/>
          <w:szCs w:val="24"/>
          <w:rtl w:val="0"/>
        </w:rPr>
        <w:t xml:space="preserve">. Para conferir mais novidades e os próximos capítulos, é só assinar o Toyotacast nas plataformas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streaming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1647825" cy="971550"/>
            <wp:effectExtent b="0" l="0" r="0" t="0"/>
            <wp:docPr descr="https://files.pressmanager.net/clientes/b45528042478960240c8daef20f870af/imagens/2022/01/05/bf59bfbcb7467d8aa88c575a7e1679e7_medium.jpg" id="65" name="image2.jpg"/>
            <a:graphic>
              <a:graphicData uri="http://schemas.openxmlformats.org/drawingml/2006/picture">
                <pic:pic>
                  <pic:nvPicPr>
                    <pic:cNvPr descr="https://files.pressmanager.net/clientes/b45528042478960240c8daef20f870af/imagens/2022/01/05/bf59bfbcb7467d8aa88c575a7e1679e7_medium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Toyota Motor Corporation trabalha para desenvolver e fabricar produtos de alta qualidade, seguros e inovadores, além de serviços que criem felicidade, ao oferecer mobilidade para todos. Acreditamos que a verdadeira conquista vem ao suportar nossos clientes, parceiros, colaboradores e as comunidades onde estamos inseridos. Desde a nossa fundação, em 1937, aplicamos nossos “Princípios” na busca de uma sociedade mais inclusiva, sustentável e segura. Hoje, ao nos transformar em uma empresa de mobilidade que desenvolve tecnologias conectadas, automatizadas, compartilhadas e eletrificadas, nos mantemos fiéis aos nossos “Princípios”, e também a muitos dos Objetivos de Desenvolvimento Sustentável da ONU, para contribuir com um mundo melhor, onde todos são livres para se locomover.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Toyota do Brasil está presente no País há mais de 60 anos. Possui quatro unidades produtivas, localizadas em Indaiatuba, Sorocaba, Porto Feliz e São Bernardo do Campo, todas no Estado de São Paulo, e emprega mais de 5 mil pessoas. Em 2020, lançou a</w:t>
      </w:r>
      <w:hyperlink r:id="rId10">
        <w:r w:rsidDel="00000000" w:rsidR="00000000" w:rsidRPr="00000000">
          <w:rPr>
            <w:rtl w:val="0"/>
          </w:rPr>
          <w:t xml:space="preserve"> </w:t>
        </w:r>
      </w:hyperlink>
      <w:hyperlink r:id="rId11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KINTO</w:t>
        </w:r>
      </w:hyperlink>
      <w:r w:rsidDel="00000000" w:rsidR="00000000" w:rsidRPr="00000000">
        <w:rPr>
          <w:sz w:val="24"/>
          <w:szCs w:val="24"/>
          <w:rtl w:val="0"/>
        </w:rPr>
        <w:t xml:space="preserve">, sua nova empresa de mobilidade, para oferecer serviços como aluguel de carros e gestão de frotas a uma sociedade em transformação. Também reforçou sua marca GAZOO, por meio de iniciativas que desafiam a excelência de seus veículos. Tem como missão produzir felicidade em larga escala e, para tanto, está comprometida em desenvolver carros cada vez melhores e mais seguros, além de avançar nas soluções de mobilidade. A empresa contribui com a sociedade, por meio do próprio negócio, com ações que visam diminuir o risco de acidentes, melhorar o tráfego de veículos e aumentar o uso de energias renováveis, e também por ser uma boa cidadã corporativa. Junto com a Fundação Toyota do Brasil, tem iniciativas que repercutem nos 17 Objetivos de Desenvolvimento Sustentável da ONU. Mais informações: </w:t>
      </w:r>
      <w:hyperlink r:id="rId1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www.toyota-global.com</w:t>
        </w:r>
      </w:hyperlink>
      <w:r w:rsidDel="00000000" w:rsidR="00000000" w:rsidRPr="00000000">
        <w:rPr>
          <w:sz w:val="24"/>
          <w:szCs w:val="24"/>
          <w:rtl w:val="0"/>
        </w:rPr>
        <w:t xml:space="preserve"> e </w:t>
      </w:r>
      <w:hyperlink r:id="rId13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www.toyota.com.br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0" w:line="240" w:lineRule="auto"/>
        <w:ind w:left="-2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Rafael Borges – coordenador de Comunicação e Imprensa – (11) 98684-8619 – </w:t>
      </w:r>
      <w:hyperlink r:id="rId1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raborges@toyota.com.br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Kelly Buarque – </w:t>
      </w:r>
      <w:hyperlink r:id="rId1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kbuarque@toyota.com.br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Kessia Santos – </w:t>
      </w:r>
      <w:hyperlink r:id="rId1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Leandro Volcov – </w:t>
      </w:r>
      <w:hyperlink r:id="rId1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lvolcov@toyota.com.br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RPMA Comunicação</w:t>
        <w:br w:type="textWrapping"/>
      </w:r>
      <w:hyperlink r:id="rId1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toyota@rpmacomunicacao.com.br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Guilherme Magna - (11) 98600-8988</w:t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Leonardo Araújo - (11) 96084-0473</w:t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Fernando Irribarra – (11) 97418-3710</w:t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Raphaella Abrahão – (11) 94188-7017</w:t>
      </w:r>
    </w:p>
    <w:p w:rsidR="00000000" w:rsidDel="00000000" w:rsidP="00000000" w:rsidRDefault="00000000" w:rsidRPr="00000000" w14:paraId="00000026">
      <w:pPr>
        <w:spacing w:after="0" w:line="240" w:lineRule="auto"/>
        <w:ind w:hanging="2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808080"/>
          <w:sz w:val="24"/>
          <w:szCs w:val="24"/>
          <w:rtl w:val="0"/>
        </w:rPr>
        <w:t xml:space="preserve">Tel.: 11 5501-4655</w:t>
      </w:r>
      <w:r w:rsidDel="00000000" w:rsidR="00000000" w:rsidRPr="00000000">
        <w:rPr>
          <w:b w:val="1"/>
          <w:color w:val="1f497d"/>
          <w:sz w:val="24"/>
          <w:szCs w:val="24"/>
          <w:rtl w:val="0"/>
        </w:rPr>
        <w:br w:type="textWrapping"/>
      </w:r>
      <w:hyperlink r:id="rId1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www.rpmacomunicacao.com.br</w:t>
        </w:r>
      </w:hyperlink>
      <w:r w:rsidDel="00000000" w:rsidR="00000000" w:rsidRPr="00000000">
        <w:rPr>
          <w:rtl w:val="0"/>
        </w:rPr>
      </w:r>
    </w:p>
    <w:sectPr>
      <w:headerReference r:id="rId20" w:type="default"/>
      <w:headerReference r:id="rId21" w:type="first"/>
      <w:headerReference r:id="rId22" w:type="even"/>
      <w:footerReference r:id="rId23" w:type="default"/>
      <w:footerReference r:id="rId24" w:type="first"/>
      <w:footerReference r:id="rId25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2438400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6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2438400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60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-200017</wp:posOffset>
          </wp:positionV>
          <wp:extent cx="757237" cy="555307"/>
          <wp:effectExtent b="0" l="0" r="0" t="0"/>
          <wp:wrapSquare wrapText="bothSides" distB="114300" distT="114300" distL="114300" distR="114300"/>
          <wp:docPr id="6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-70466</wp:posOffset>
          </wp:positionH>
          <wp:positionV relativeFrom="paragraph">
            <wp:posOffset>-116182</wp:posOffset>
          </wp:positionV>
          <wp:extent cx="1468755" cy="467995"/>
          <wp:effectExtent b="0" l="0" r="0" t="0"/>
          <wp:wrapNone/>
          <wp:docPr id="6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2438400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6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2438400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61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2438400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6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2438400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62" name="image7.png"/>
              <a:graphic>
                <a:graphicData uri="http://schemas.openxmlformats.org/drawingml/2006/picture">
                  <pic:pic>
                    <pic:nvPicPr>
                      <pic:cNvPr descr="• PUBLIC 公開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header" Target="header2.xml"/><Relationship Id="rId21" Type="http://schemas.openxmlformats.org/officeDocument/2006/relationships/header" Target="header3.xml"/><Relationship Id="rId24" Type="http://schemas.openxmlformats.org/officeDocument/2006/relationships/footer" Target="footer2.xml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https://open.spotify.com/show/13wzOddcffGtiU9SkzCC0j" TargetMode="External"/><Relationship Id="rId11" Type="http://schemas.openxmlformats.org/officeDocument/2006/relationships/hyperlink" Target="https://kintomobility.com.br/" TargetMode="External"/><Relationship Id="rId10" Type="http://schemas.openxmlformats.org/officeDocument/2006/relationships/hyperlink" Target="https://kintomobility.com.br/" TargetMode="External"/><Relationship Id="rId13" Type="http://schemas.openxmlformats.org/officeDocument/2006/relationships/hyperlink" Target="https://www.toyota.com.br/" TargetMode="External"/><Relationship Id="rId12" Type="http://schemas.openxmlformats.org/officeDocument/2006/relationships/hyperlink" Target="https://www.toyota-global.com/" TargetMode="External"/><Relationship Id="rId15" Type="http://schemas.openxmlformats.org/officeDocument/2006/relationships/hyperlink" Target="mailto:kbuarque@toyota.com.br" TargetMode="External"/><Relationship Id="rId14" Type="http://schemas.openxmlformats.org/officeDocument/2006/relationships/hyperlink" Target="mailto:raborges@toyota.com.br" TargetMode="External"/><Relationship Id="rId17" Type="http://schemas.openxmlformats.org/officeDocument/2006/relationships/hyperlink" Target="mailto:lvolcov@toytoa.com.br" TargetMode="External"/><Relationship Id="rId16" Type="http://schemas.openxmlformats.org/officeDocument/2006/relationships/hyperlink" Target="mailto:kosantos@toyota.com.br" TargetMode="External"/><Relationship Id="rId19" Type="http://schemas.openxmlformats.org/officeDocument/2006/relationships/hyperlink" Target="http://www.rpmacomunicacao.com.br" TargetMode="External"/><Relationship Id="rId18" Type="http://schemas.openxmlformats.org/officeDocument/2006/relationships/hyperlink" Target="mailto:toyota@rpmacomunicacao.com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qZsuaWnN/oyXMLlBb7ejWEFtCA==">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2022-08-17T11:38:00Z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